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304D3364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984AFD">
        <w:rPr>
          <w:rFonts w:ascii="Verdana" w:hAnsi="Verdana"/>
          <w:b/>
          <w:bCs/>
        </w:rPr>
        <w:t>February</w:t>
      </w:r>
      <w:r w:rsidR="00FB31B0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AE6677">
        <w:rPr>
          <w:rFonts w:ascii="Verdana" w:hAnsi="Verdana"/>
          <w:b/>
          <w:bCs/>
        </w:rPr>
        <w:t>4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1E7DE01C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984AFD">
        <w:rPr>
          <w:rFonts w:ascii="Verdana" w:hAnsi="Verdana"/>
          <w:b/>
          <w:bCs/>
          <w:sz w:val="24"/>
        </w:rPr>
        <w:t>12</w:t>
      </w:r>
      <w:r w:rsidR="00984AFD" w:rsidRPr="00984AFD">
        <w:rPr>
          <w:rFonts w:ascii="Verdana" w:hAnsi="Verdana"/>
          <w:b/>
          <w:bCs/>
          <w:sz w:val="24"/>
          <w:vertAlign w:val="superscript"/>
        </w:rPr>
        <w:t>th</w:t>
      </w:r>
      <w:r w:rsidR="00984AFD">
        <w:rPr>
          <w:rFonts w:ascii="Verdana" w:hAnsi="Verdana"/>
          <w:b/>
          <w:bCs/>
          <w:sz w:val="24"/>
        </w:rPr>
        <w:t xml:space="preserve"> February</w:t>
      </w:r>
      <w:r w:rsidR="00FB31B0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AE6677">
        <w:rPr>
          <w:rFonts w:ascii="Verdana" w:hAnsi="Verdana"/>
          <w:b/>
          <w:bCs/>
          <w:sz w:val="24"/>
        </w:rPr>
        <w:t>4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72C6541A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984AFD">
        <w:rPr>
          <w:rFonts w:ascii="Verdana" w:hAnsi="Verdana"/>
          <w:b/>
          <w:bCs/>
          <w:sz w:val="24"/>
        </w:rPr>
        <w:t>5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20491595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984AFD">
        <w:rPr>
          <w:rFonts w:ascii="Verdana" w:hAnsi="Verdana"/>
          <w:noProof/>
          <w:sz w:val="24"/>
        </w:rPr>
        <w:t>8</w:t>
      </w:r>
      <w:r w:rsidR="00984AFD" w:rsidRPr="00984AFD">
        <w:rPr>
          <w:rFonts w:ascii="Verdana" w:hAnsi="Verdana"/>
          <w:noProof/>
          <w:sz w:val="24"/>
          <w:vertAlign w:val="superscript"/>
        </w:rPr>
        <w:t>th</w:t>
      </w:r>
      <w:r w:rsidR="00984AFD">
        <w:rPr>
          <w:rFonts w:ascii="Verdana" w:hAnsi="Verdana"/>
          <w:noProof/>
          <w:sz w:val="24"/>
        </w:rPr>
        <w:t xml:space="preserve"> January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984AFD">
        <w:rPr>
          <w:rFonts w:ascii="Verdana" w:hAnsi="Verdana"/>
          <w:noProof/>
          <w:sz w:val="24"/>
        </w:rPr>
        <w:t>4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C132D8E" w14:textId="2BE2D31F" w:rsidR="009C616B" w:rsidRDefault="00BD26F5" w:rsidP="009C616B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</w:p>
    <w:p w14:paraId="0DD264BF" w14:textId="77777777" w:rsidR="009C616B" w:rsidRDefault="009C616B" w:rsidP="009C616B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C6A5B90" w14:textId="7D3273B3" w:rsidR="009C616B" w:rsidRPr="009C616B" w:rsidRDefault="009C616B" w:rsidP="009C616B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To vote on Cllr Woodham joining the EGPA and Finance Committee’s. </w:t>
      </w:r>
    </w:p>
    <w:p w14:paraId="095D32C1" w14:textId="77777777" w:rsidR="006824B1" w:rsidRDefault="006824B1" w:rsidP="006824B1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B6D87DB" w14:textId="6259F673" w:rsidR="00FA7052" w:rsidRPr="00FA7052" w:rsidRDefault="008804A7" w:rsidP="00FA7052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8804A7">
        <w:rPr>
          <w:rFonts w:ascii="Verdana" w:hAnsi="Verdana"/>
          <w:b/>
          <w:bCs/>
          <w:sz w:val="24"/>
        </w:rPr>
        <w:t xml:space="preserve">Discuss and vote on the proposed change to a Public Right of Way (PROW) from Wiltshire Council. </w:t>
      </w:r>
      <w:r w:rsidRPr="008804A7">
        <w:rPr>
          <w:rFonts w:ascii="Verdana" w:hAnsi="Verdana"/>
          <w:color w:val="00B050"/>
          <w:sz w:val="24"/>
        </w:rPr>
        <w:t>See additional information</w:t>
      </w:r>
    </w:p>
    <w:p w14:paraId="009B673A" w14:textId="77777777" w:rsidR="00FA7052" w:rsidRPr="00FA7052" w:rsidRDefault="00FA7052" w:rsidP="00FA7052">
      <w:pPr>
        <w:pStyle w:val="ListParagraph"/>
        <w:rPr>
          <w:rFonts w:ascii="Verdana" w:hAnsi="Verdana"/>
          <w:b/>
          <w:bCs/>
          <w:sz w:val="24"/>
        </w:rPr>
      </w:pPr>
    </w:p>
    <w:p w14:paraId="1D69D84B" w14:textId="6B6A8E84" w:rsidR="00FA7052" w:rsidRPr="00FA7052" w:rsidRDefault="00FA7052" w:rsidP="00FA7052">
      <w:pPr>
        <w:pStyle w:val="ListParagraph"/>
        <w:tabs>
          <w:tab w:val="left" w:pos="426"/>
        </w:tabs>
        <w:ind w:left="426" w:hanging="142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10.</w:t>
      </w:r>
      <w:r w:rsidRPr="00FA7052">
        <w:rPr>
          <w:rFonts w:ascii="Verdana" w:hAnsi="Verdana"/>
          <w:b/>
          <w:bCs/>
          <w:sz w:val="24"/>
        </w:rPr>
        <w:t xml:space="preserve">Discuss and vote on feedback to the consultation on Ward boundary changes in Swindon. </w:t>
      </w:r>
      <w:r w:rsidRPr="00FA7052">
        <w:rPr>
          <w:rFonts w:ascii="Verdana" w:hAnsi="Verdana"/>
          <w:color w:val="00B050"/>
          <w:sz w:val="24"/>
        </w:rPr>
        <w:t>See additional information</w:t>
      </w:r>
    </w:p>
    <w:p w14:paraId="73A36EF6" w14:textId="77777777" w:rsidR="00BC3A0A" w:rsidRPr="00BC3A0A" w:rsidRDefault="00BC3A0A" w:rsidP="00BC3A0A">
      <w:pPr>
        <w:pStyle w:val="ListParagraph"/>
        <w:rPr>
          <w:rFonts w:ascii="Verdana" w:hAnsi="Verdana"/>
          <w:b/>
          <w:bCs/>
          <w:sz w:val="24"/>
        </w:rPr>
      </w:pPr>
    </w:p>
    <w:p w14:paraId="1C18B082" w14:textId="4747B4FC" w:rsidR="00BC3A0A" w:rsidRPr="00BC3A0A" w:rsidRDefault="00853AA3" w:rsidP="00853AA3">
      <w:pPr>
        <w:pStyle w:val="ListParagraph"/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FA7052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>.</w:t>
      </w:r>
      <w:r w:rsidR="009C616B">
        <w:rPr>
          <w:rFonts w:ascii="Verdana" w:hAnsi="Verdana"/>
          <w:b/>
          <w:bCs/>
          <w:sz w:val="24"/>
        </w:rPr>
        <w:t xml:space="preserve">FINANCE </w:t>
      </w:r>
      <w:r w:rsidR="00BC3A0A" w:rsidRPr="00BC3A0A">
        <w:rPr>
          <w:rFonts w:ascii="Verdana" w:hAnsi="Verdana"/>
          <w:b/>
          <w:bCs/>
          <w:sz w:val="24"/>
        </w:rPr>
        <w:t xml:space="preserve">Discussion and vote on any alternative expenditure that can be used for the £62,000 CIL funds, if not spent on the earmarked project by the deadline. </w:t>
      </w:r>
      <w:r w:rsidR="00BC3A0A" w:rsidRPr="00BC3A0A">
        <w:rPr>
          <w:rFonts w:ascii="Verdana" w:hAnsi="Verdana"/>
          <w:color w:val="00B050"/>
          <w:sz w:val="24"/>
        </w:rPr>
        <w:t>See additional information</w:t>
      </w:r>
    </w:p>
    <w:p w14:paraId="4466E91D" w14:textId="77777777" w:rsidR="00006A57" w:rsidRPr="00853AA3" w:rsidRDefault="00006A57" w:rsidP="00853AA3">
      <w:pPr>
        <w:rPr>
          <w:rFonts w:ascii="Verdana" w:hAnsi="Verdana"/>
          <w:b/>
          <w:bCs/>
          <w:sz w:val="24"/>
        </w:rPr>
      </w:pPr>
    </w:p>
    <w:p w14:paraId="0367EE1B" w14:textId="338CBE2C" w:rsidR="00006A57" w:rsidRDefault="00E00B19" w:rsidP="00E00B19">
      <w:pPr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Pr="00E00B19">
        <w:rPr>
          <w:rFonts w:ascii="Verdana" w:hAnsi="Verdana"/>
          <w:b/>
          <w:bCs/>
          <w:sz w:val="24"/>
        </w:rPr>
        <w:t>1</w:t>
      </w:r>
      <w:r w:rsidR="00FA7052">
        <w:rPr>
          <w:rFonts w:ascii="Verdana" w:hAnsi="Verdana"/>
          <w:b/>
          <w:bCs/>
          <w:sz w:val="24"/>
        </w:rPr>
        <w:t>2</w:t>
      </w:r>
      <w:r w:rsidRPr="00E00B19">
        <w:rPr>
          <w:rFonts w:ascii="Verdana" w:hAnsi="Verdana"/>
          <w:b/>
          <w:bCs/>
          <w:sz w:val="24"/>
        </w:rPr>
        <w:t>.</w:t>
      </w:r>
      <w:r w:rsidR="00006A57" w:rsidRPr="00E00B19">
        <w:rPr>
          <w:rFonts w:ascii="Verdana" w:hAnsi="Verdana"/>
          <w:b/>
          <w:bCs/>
          <w:sz w:val="24"/>
        </w:rPr>
        <w:t xml:space="preserve">FINANCE. Review the current budget vs expenditure report. </w:t>
      </w:r>
      <w:r w:rsidR="00006A57" w:rsidRPr="00E00B19">
        <w:rPr>
          <w:rFonts w:ascii="Verdana" w:hAnsi="Verdana"/>
          <w:color w:val="00B050"/>
          <w:sz w:val="24"/>
        </w:rPr>
        <w:t>See additional information</w:t>
      </w:r>
    </w:p>
    <w:p w14:paraId="59D46C0B" w14:textId="77777777" w:rsidR="00230917" w:rsidRDefault="00230917" w:rsidP="00E00B19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0993D364" w14:textId="77777777" w:rsidR="004B7B47" w:rsidRDefault="00230917" w:rsidP="004B7B47">
      <w:pPr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 xml:space="preserve">13. Discuss and approve </w:t>
      </w:r>
      <w:r w:rsidR="004B7B47">
        <w:rPr>
          <w:rFonts w:ascii="Verdana" w:hAnsi="Verdana"/>
          <w:b/>
          <w:bCs/>
          <w:sz w:val="24"/>
        </w:rPr>
        <w:t xml:space="preserve">amending the delegated powers to the Clerk to be able to approve quotes under a certain amount of money for work required where the council is losing money or being penalised for not having work done ASAP. </w:t>
      </w:r>
      <w:r w:rsidR="004B7B47" w:rsidRPr="00E00B19">
        <w:rPr>
          <w:rFonts w:ascii="Verdana" w:hAnsi="Verdana"/>
          <w:color w:val="00B050"/>
          <w:sz w:val="24"/>
        </w:rPr>
        <w:t>See additional information</w:t>
      </w:r>
    </w:p>
    <w:p w14:paraId="06094FD5" w14:textId="072149C5" w:rsidR="00230917" w:rsidRPr="00E00B19" w:rsidRDefault="00230917" w:rsidP="00E00B19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43C36534" w14:textId="77777777" w:rsidR="00824E51" w:rsidRDefault="00824E51" w:rsidP="00E00B1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F8A6868" w14:textId="7B905A57" w:rsidR="003F0AFE" w:rsidRDefault="00CA753D" w:rsidP="00CA753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lastRenderedPageBreak/>
        <w:t>1</w:t>
      </w:r>
      <w:r w:rsidR="004B7B47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</w:p>
    <w:p w14:paraId="74DEA57B" w14:textId="5C5A57F8" w:rsidR="00CF3CF0" w:rsidRPr="00CB5A5F" w:rsidRDefault="00081083" w:rsidP="00CF3CF0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CB5A5F">
        <w:rPr>
          <w:rFonts w:ascii="Verdana" w:hAnsi="Verdana"/>
          <w:sz w:val="24"/>
        </w:rPr>
        <w:t>Equal Opportunities Statement</w:t>
      </w:r>
      <w:r w:rsidR="00AC09E6" w:rsidRPr="00CB5A5F">
        <w:rPr>
          <w:rFonts w:ascii="Verdana" w:hAnsi="Verdana"/>
          <w:sz w:val="24"/>
        </w:rPr>
        <w:t>/Equality and Diversity.</w:t>
      </w:r>
      <w:r w:rsidRPr="00CB5A5F">
        <w:rPr>
          <w:rFonts w:ascii="Verdana" w:hAnsi="Verdana"/>
          <w:sz w:val="24"/>
        </w:rPr>
        <w:t xml:space="preserve"> </w:t>
      </w:r>
    </w:p>
    <w:p w14:paraId="3525FBBE" w14:textId="77777777" w:rsidR="00EA2BDF" w:rsidRDefault="00EA2BDF" w:rsidP="00E00B1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B01EE59" w14:textId="0B7B2013" w:rsidR="0062360D" w:rsidRPr="00EA2BDF" w:rsidRDefault="00EF180B" w:rsidP="00EA2BDF">
      <w:pPr>
        <w:pStyle w:val="BodyText3"/>
        <w:ind w:left="426"/>
        <w:jc w:val="left"/>
        <w:rPr>
          <w:rFonts w:ascii="Verdana" w:hAnsi="Verdana"/>
        </w:rPr>
      </w:pPr>
      <w:r>
        <w:rPr>
          <w:rFonts w:ascii="Verdana" w:hAnsi="Verdana"/>
          <w:b/>
          <w:bCs/>
        </w:rPr>
        <w:t>1</w:t>
      </w:r>
      <w:r w:rsidR="004B7B47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. PLANNING. </w:t>
      </w:r>
      <w:r w:rsidR="003C1F93">
        <w:rPr>
          <w:rFonts w:ascii="Verdana" w:hAnsi="Verdana"/>
          <w:b/>
          <w:bCs/>
        </w:rPr>
        <w:t>Discussion and vote on</w:t>
      </w:r>
      <w:r w:rsidR="00C017EE">
        <w:rPr>
          <w:rFonts w:ascii="Verdana" w:hAnsi="Verdana"/>
          <w:b/>
          <w:bCs/>
        </w:rPr>
        <w:t xml:space="preserve"> </w:t>
      </w:r>
      <w:r w:rsidR="00C017EE" w:rsidRPr="00EA2BDF">
        <w:rPr>
          <w:rFonts w:ascii="Verdana" w:hAnsi="Verdana"/>
        </w:rPr>
        <w:t>S/22/1170 REVISED</w:t>
      </w:r>
      <w:r w:rsidR="0062360D" w:rsidRPr="00EA2BDF">
        <w:rPr>
          <w:rFonts w:ascii="Verdana" w:hAnsi="Verdana"/>
        </w:rPr>
        <w:t xml:space="preserve"> Change of use of the Stable Block and Cottage/Restaurant to provide 11no. residential dwellings (Use Class C3), erection of 6no. dormer windows with associated infrastructure and landscaping</w:t>
      </w:r>
      <w:r w:rsidR="00EA2BDF">
        <w:rPr>
          <w:rFonts w:ascii="Verdana" w:hAnsi="Verdana"/>
        </w:rPr>
        <w:t>.</w:t>
      </w:r>
    </w:p>
    <w:p w14:paraId="23B00436" w14:textId="5421911E" w:rsidR="003C1F93" w:rsidRPr="00EA2BDF" w:rsidRDefault="0062360D" w:rsidP="0062360D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 w:rsidRPr="00EA2BDF">
        <w:rPr>
          <w:rFonts w:ascii="Verdana" w:hAnsi="Verdana"/>
          <w:sz w:val="24"/>
        </w:rPr>
        <w:t>Burderop Cottage, Hodson Road Chiseldon Swindon SN4 0QB</w:t>
      </w:r>
    </w:p>
    <w:p w14:paraId="01762D61" w14:textId="77777777" w:rsidR="003C1F93" w:rsidRPr="00EA2BDF" w:rsidRDefault="003C1F93" w:rsidP="00FE6D40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78CDDD31" w14:textId="49F3A4A9" w:rsidR="00EA2BDF" w:rsidRPr="00EA2BDF" w:rsidRDefault="004B7B47" w:rsidP="00EA2BDF">
      <w:pPr>
        <w:pStyle w:val="BodyText3"/>
        <w:ind w:left="426"/>
        <w:jc w:val="left"/>
        <w:rPr>
          <w:rFonts w:ascii="Verdana" w:hAnsi="Verdana"/>
        </w:rPr>
      </w:pPr>
      <w:r>
        <w:rPr>
          <w:rFonts w:ascii="Verdana" w:hAnsi="Verdana"/>
          <w:b/>
          <w:bCs/>
        </w:rPr>
        <w:t>16</w:t>
      </w:r>
      <w:r w:rsidR="003C1F93" w:rsidRPr="00EA2BDF">
        <w:rPr>
          <w:rFonts w:ascii="Verdana" w:hAnsi="Verdana"/>
          <w:b/>
          <w:bCs/>
        </w:rPr>
        <w:t>. PLANNING.</w:t>
      </w:r>
      <w:r w:rsidR="00EE4148" w:rsidRPr="00EA2BDF">
        <w:rPr>
          <w:rFonts w:ascii="Verdana" w:hAnsi="Verdana"/>
          <w:b/>
          <w:bCs/>
        </w:rPr>
        <w:t xml:space="preserve"> Discussion and vote on </w:t>
      </w:r>
      <w:r w:rsidR="00EE4148" w:rsidRPr="00EA2BDF">
        <w:rPr>
          <w:rFonts w:ascii="Verdana" w:hAnsi="Verdana"/>
        </w:rPr>
        <w:t>S/LBC/22/1113 Revised</w:t>
      </w:r>
      <w:r w:rsidR="00EA2BDF" w:rsidRPr="00EA2BDF">
        <w:rPr>
          <w:rFonts w:ascii="Verdana" w:hAnsi="Verdana"/>
        </w:rPr>
        <w:t xml:space="preserve"> Alterations to the Cottage/ Restaurant building to internally re-order residential unit RC04, re-introduce an entrance door on the north elevation of the former restaurant and re-introduce a window at first floor level of the former restaurant (amended proposals following listed building consent S/LBC/22/0695).</w:t>
      </w:r>
    </w:p>
    <w:p w14:paraId="166CC717" w14:textId="0CAB873B" w:rsidR="003C1F93" w:rsidRDefault="00EA2BDF" w:rsidP="00EA2BDF">
      <w:pPr>
        <w:tabs>
          <w:tab w:val="left" w:pos="426"/>
        </w:tabs>
        <w:ind w:left="426"/>
        <w:rPr>
          <w:rFonts w:ascii="Verdana" w:hAnsi="Verdana"/>
          <w:sz w:val="24"/>
        </w:rPr>
      </w:pPr>
      <w:r w:rsidRPr="00EA2BDF">
        <w:rPr>
          <w:rFonts w:ascii="Verdana" w:hAnsi="Verdana"/>
          <w:sz w:val="24"/>
        </w:rPr>
        <w:t>Former Cottage/ Restaurant, Burderop Park Mansion Drive Swindon SN4 0QD</w:t>
      </w:r>
    </w:p>
    <w:p w14:paraId="2815D5D1" w14:textId="77777777" w:rsidR="00EA2BDF" w:rsidRPr="00EA2BDF" w:rsidRDefault="00EA2BDF" w:rsidP="00EA2BDF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5770625F" w14:textId="6D7DDDED" w:rsidR="003E1F49" w:rsidRPr="008969A5" w:rsidRDefault="003C1F93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4B7B47">
        <w:rPr>
          <w:rFonts w:ascii="Verdana" w:hAnsi="Verdana"/>
          <w:b/>
          <w:bCs/>
          <w:sz w:val="24"/>
        </w:rPr>
        <w:t>7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735D968C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E6E63">
        <w:rPr>
          <w:rFonts w:ascii="Verdana" w:hAnsi="Verdana"/>
          <w:b/>
          <w:bCs/>
          <w:sz w:val="24"/>
        </w:rPr>
        <w:t>1</w:t>
      </w:r>
      <w:r w:rsidR="004B7B47">
        <w:rPr>
          <w:rFonts w:ascii="Verdana" w:hAnsi="Verdana"/>
          <w:b/>
          <w:bCs/>
          <w:sz w:val="24"/>
        </w:rPr>
        <w:t>8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28DD8DA7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D11B2D">
        <w:rPr>
          <w:rFonts w:ascii="Verdana" w:hAnsi="Verdana"/>
          <w:b/>
          <w:bCs/>
          <w:sz w:val="24"/>
        </w:rPr>
        <w:t xml:space="preserve"> </w:t>
      </w:r>
      <w:r w:rsidR="00F962CA">
        <w:rPr>
          <w:rFonts w:ascii="Verdana" w:hAnsi="Verdana"/>
          <w:b/>
          <w:bCs/>
          <w:sz w:val="24"/>
        </w:rPr>
        <w:t>Jan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F962CA">
        <w:rPr>
          <w:rFonts w:ascii="Verdana" w:hAnsi="Verdana"/>
          <w:b/>
          <w:bCs/>
          <w:sz w:val="24"/>
        </w:rPr>
        <w:t>4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F962CA">
        <w:rPr>
          <w:rFonts w:ascii="Verdana" w:hAnsi="Verdana"/>
          <w:bCs/>
          <w:sz w:val="24"/>
        </w:rPr>
        <w:t>Feb</w:t>
      </w:r>
      <w:r w:rsidR="00E00B19">
        <w:rPr>
          <w:rFonts w:ascii="Verdana" w:hAnsi="Verdana"/>
          <w:bCs/>
          <w:sz w:val="24"/>
        </w:rPr>
        <w:t xml:space="preserve"> 24</w:t>
      </w:r>
      <w:r w:rsidR="00260BA1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61AA6FB5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 xml:space="preserve">ort </w:t>
      </w:r>
      <w:r w:rsidR="00C82730">
        <w:rPr>
          <w:rFonts w:ascii="Verdana" w:hAnsi="Verdana"/>
          <w:b/>
          <w:bCs/>
          <w:sz w:val="24"/>
        </w:rPr>
        <w:t xml:space="preserve">– </w:t>
      </w:r>
      <w:r w:rsidR="00E00B19">
        <w:rPr>
          <w:rFonts w:ascii="Verdana" w:hAnsi="Verdana"/>
          <w:b/>
          <w:bCs/>
          <w:sz w:val="24"/>
        </w:rPr>
        <w:t xml:space="preserve">Cllr </w:t>
      </w:r>
      <w:r w:rsidR="00F962CA">
        <w:rPr>
          <w:rFonts w:ascii="Verdana" w:hAnsi="Verdana"/>
          <w:b/>
          <w:bCs/>
          <w:sz w:val="24"/>
        </w:rPr>
        <w:t>Rogers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5FB1B02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>re</w:t>
      </w:r>
      <w:r w:rsidR="00E00B19">
        <w:rPr>
          <w:rFonts w:ascii="Verdana" w:hAnsi="Verdana"/>
          <w:b/>
          <w:bCs/>
          <w:sz w:val="24"/>
        </w:rPr>
        <w:t xml:space="preserve">port – </w:t>
      </w:r>
      <w:r w:rsidR="00F962CA">
        <w:rPr>
          <w:rFonts w:ascii="Verdana" w:hAnsi="Verdana"/>
          <w:b/>
          <w:bCs/>
          <w:sz w:val="24"/>
        </w:rPr>
        <w:t>Cllr Jefferies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145E751E" w:rsidR="00B239BC" w:rsidRPr="00073575" w:rsidRDefault="00D33ED0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4B7B47">
        <w:rPr>
          <w:rFonts w:ascii="Verdana" w:hAnsi="Verdana"/>
          <w:b/>
          <w:bCs/>
          <w:sz w:val="24"/>
        </w:rPr>
        <w:t>9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6ADB5371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09130F">
        <w:rPr>
          <w:rFonts w:ascii="Verdana" w:hAnsi="Verdana"/>
          <w:b/>
          <w:bCs/>
          <w:sz w:val="24"/>
        </w:rPr>
        <w:t>11</w:t>
      </w:r>
      <w:r w:rsidR="0009130F" w:rsidRPr="0009130F">
        <w:rPr>
          <w:rFonts w:ascii="Verdana" w:hAnsi="Verdana"/>
          <w:b/>
          <w:bCs/>
          <w:sz w:val="24"/>
          <w:vertAlign w:val="superscript"/>
        </w:rPr>
        <w:t>th</w:t>
      </w:r>
      <w:r w:rsidR="0009130F">
        <w:rPr>
          <w:rFonts w:ascii="Verdana" w:hAnsi="Verdana"/>
          <w:b/>
          <w:bCs/>
          <w:sz w:val="24"/>
        </w:rPr>
        <w:t xml:space="preserve"> March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63FB7">
        <w:rPr>
          <w:rFonts w:ascii="Verdana" w:hAnsi="Verdana"/>
          <w:b/>
          <w:bCs/>
          <w:sz w:val="24"/>
        </w:rPr>
        <w:t>4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694EA9D7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4B7B47">
        <w:rPr>
          <w:rFonts w:ascii="Verdana" w:hAnsi="Verdana"/>
          <w:bCs/>
          <w:sz w:val="24"/>
        </w:rPr>
        <w:t>05</w:t>
      </w:r>
      <w:r w:rsidR="00557F8E">
        <w:rPr>
          <w:rFonts w:ascii="Verdana" w:hAnsi="Verdana"/>
          <w:bCs/>
          <w:sz w:val="24"/>
        </w:rPr>
        <w:t>.</w:t>
      </w:r>
      <w:r w:rsidR="00810D23">
        <w:rPr>
          <w:rFonts w:ascii="Verdana" w:hAnsi="Verdana"/>
          <w:bCs/>
          <w:sz w:val="24"/>
        </w:rPr>
        <w:t>0</w:t>
      </w:r>
      <w:r w:rsidR="0009130F">
        <w:rPr>
          <w:rFonts w:ascii="Verdana" w:hAnsi="Verdana"/>
          <w:bCs/>
          <w:sz w:val="24"/>
        </w:rPr>
        <w:t>2</w:t>
      </w:r>
      <w:r w:rsidR="008F512D" w:rsidRPr="006376CF">
        <w:rPr>
          <w:rFonts w:ascii="Verdana" w:hAnsi="Verdana"/>
          <w:bCs/>
          <w:sz w:val="24"/>
        </w:rPr>
        <w:t>.202</w:t>
      </w:r>
      <w:r w:rsidR="00810D23">
        <w:rPr>
          <w:rFonts w:ascii="Verdana" w:hAnsi="Verdana"/>
          <w:bCs/>
          <w:sz w:val="24"/>
        </w:rPr>
        <w:t>4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52D40CA4" w14:textId="565B361D" w:rsidR="00810D23" w:rsidRPr="00FD077B" w:rsidRDefault="00773BF6" w:rsidP="004B7B47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6D02A3AA" w14:textId="7AB0FB4D" w:rsidR="00557F8E" w:rsidRDefault="00FD077B" w:rsidP="00FE56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NA for this meeting.</w:t>
      </w:r>
    </w:p>
    <w:p w14:paraId="6FA01DBF" w14:textId="77777777" w:rsidR="00FD077B" w:rsidRPr="00810D23" w:rsidRDefault="00FD077B" w:rsidP="00FE56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53ABF22" w14:textId="5BDE1243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0F449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489B" w14:textId="77777777" w:rsidR="000F4498" w:rsidRDefault="000F4498" w:rsidP="0063267C">
      <w:r>
        <w:separator/>
      </w:r>
    </w:p>
  </w:endnote>
  <w:endnote w:type="continuationSeparator" w:id="0">
    <w:p w14:paraId="2258B71C" w14:textId="77777777" w:rsidR="000F4498" w:rsidRDefault="000F4498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ED81" w14:textId="77777777" w:rsidR="000F4498" w:rsidRDefault="000F4498" w:rsidP="0063267C">
      <w:r>
        <w:separator/>
      </w:r>
    </w:p>
  </w:footnote>
  <w:footnote w:type="continuationSeparator" w:id="0">
    <w:p w14:paraId="76A13ACA" w14:textId="77777777" w:rsidR="000F4498" w:rsidRDefault="000F4498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C18"/>
    <w:multiLevelType w:val="hybridMultilevel"/>
    <w:tmpl w:val="01A6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2608"/>
    <w:multiLevelType w:val="hybridMultilevel"/>
    <w:tmpl w:val="D248AFB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91D67"/>
    <w:multiLevelType w:val="hybridMultilevel"/>
    <w:tmpl w:val="6E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84257"/>
    <w:multiLevelType w:val="hybridMultilevel"/>
    <w:tmpl w:val="7FBCE7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6690">
    <w:abstractNumId w:val="1"/>
  </w:num>
  <w:num w:numId="2" w16cid:durableId="318075983">
    <w:abstractNumId w:val="5"/>
  </w:num>
  <w:num w:numId="3" w16cid:durableId="1967545242">
    <w:abstractNumId w:val="12"/>
  </w:num>
  <w:num w:numId="4" w16cid:durableId="1536960212">
    <w:abstractNumId w:val="6"/>
  </w:num>
  <w:num w:numId="5" w16cid:durableId="905074271">
    <w:abstractNumId w:val="9"/>
  </w:num>
  <w:num w:numId="6" w16cid:durableId="367491030">
    <w:abstractNumId w:val="7"/>
  </w:num>
  <w:num w:numId="7" w16cid:durableId="855459195">
    <w:abstractNumId w:val="0"/>
  </w:num>
  <w:num w:numId="8" w16cid:durableId="1512329247">
    <w:abstractNumId w:val="11"/>
  </w:num>
  <w:num w:numId="9" w16cid:durableId="1801341767">
    <w:abstractNumId w:val="3"/>
  </w:num>
  <w:num w:numId="10" w16cid:durableId="1352947651">
    <w:abstractNumId w:val="10"/>
  </w:num>
  <w:num w:numId="11" w16cid:durableId="1405952574">
    <w:abstractNumId w:val="4"/>
  </w:num>
  <w:num w:numId="12" w16cid:durableId="361248385">
    <w:abstractNumId w:val="13"/>
  </w:num>
  <w:num w:numId="13" w16cid:durableId="2139756223">
    <w:abstractNumId w:val="8"/>
  </w:num>
  <w:num w:numId="14" w16cid:durableId="13033461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6A57"/>
    <w:rsid w:val="00007069"/>
    <w:rsid w:val="00014453"/>
    <w:rsid w:val="000144A4"/>
    <w:rsid w:val="00016132"/>
    <w:rsid w:val="00016CCB"/>
    <w:rsid w:val="0001773A"/>
    <w:rsid w:val="00021A3A"/>
    <w:rsid w:val="00021F1D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083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130F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4498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6673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25C5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5FE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00CA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917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3D31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956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648B"/>
    <w:rsid w:val="0038748B"/>
    <w:rsid w:val="00387636"/>
    <w:rsid w:val="003901EC"/>
    <w:rsid w:val="003908A8"/>
    <w:rsid w:val="003912FC"/>
    <w:rsid w:val="0039371F"/>
    <w:rsid w:val="003937F2"/>
    <w:rsid w:val="00395B27"/>
    <w:rsid w:val="003971FC"/>
    <w:rsid w:val="003A0012"/>
    <w:rsid w:val="003A03B5"/>
    <w:rsid w:val="003A05C1"/>
    <w:rsid w:val="003A0A5B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30D1"/>
    <w:rsid w:val="003B5DA6"/>
    <w:rsid w:val="003B7880"/>
    <w:rsid w:val="003C03C8"/>
    <w:rsid w:val="003C1522"/>
    <w:rsid w:val="003C1C49"/>
    <w:rsid w:val="003C1F93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1F9E"/>
    <w:rsid w:val="003E3F05"/>
    <w:rsid w:val="003E43F2"/>
    <w:rsid w:val="003E45DA"/>
    <w:rsid w:val="003E7D1A"/>
    <w:rsid w:val="003F0206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691A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CF"/>
    <w:rsid w:val="004276D2"/>
    <w:rsid w:val="00427BFD"/>
    <w:rsid w:val="00427C7C"/>
    <w:rsid w:val="0043028E"/>
    <w:rsid w:val="00432098"/>
    <w:rsid w:val="00432509"/>
    <w:rsid w:val="00432929"/>
    <w:rsid w:val="00432AF8"/>
    <w:rsid w:val="00435152"/>
    <w:rsid w:val="00435443"/>
    <w:rsid w:val="0043594D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57BE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77D52"/>
    <w:rsid w:val="00480C78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B47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57F8E"/>
    <w:rsid w:val="00561A3D"/>
    <w:rsid w:val="00561F31"/>
    <w:rsid w:val="005637F4"/>
    <w:rsid w:val="00563FB7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65A3"/>
    <w:rsid w:val="00577482"/>
    <w:rsid w:val="00580DB6"/>
    <w:rsid w:val="0058133C"/>
    <w:rsid w:val="0058194B"/>
    <w:rsid w:val="00582336"/>
    <w:rsid w:val="0058407E"/>
    <w:rsid w:val="00586446"/>
    <w:rsid w:val="00586F97"/>
    <w:rsid w:val="005870C8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E85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378"/>
    <w:rsid w:val="006005F4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3F"/>
    <w:rsid w:val="00623078"/>
    <w:rsid w:val="0062360D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4662"/>
    <w:rsid w:val="0065656A"/>
    <w:rsid w:val="006571BB"/>
    <w:rsid w:val="00661B8F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4625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C0E23"/>
    <w:rsid w:val="007C7155"/>
    <w:rsid w:val="007C7A39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0D23"/>
    <w:rsid w:val="00811BB9"/>
    <w:rsid w:val="00811ED3"/>
    <w:rsid w:val="00812214"/>
    <w:rsid w:val="008135E8"/>
    <w:rsid w:val="00815463"/>
    <w:rsid w:val="00817E4A"/>
    <w:rsid w:val="00820682"/>
    <w:rsid w:val="008220D9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10BC"/>
    <w:rsid w:val="00852F26"/>
    <w:rsid w:val="00853AA3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5814"/>
    <w:rsid w:val="00876E58"/>
    <w:rsid w:val="0088047B"/>
    <w:rsid w:val="008804A7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44C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4AFD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2C36"/>
    <w:rsid w:val="009C41C0"/>
    <w:rsid w:val="009C5FA4"/>
    <w:rsid w:val="009C616B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59"/>
    <w:rsid w:val="009F54ED"/>
    <w:rsid w:val="009F58E5"/>
    <w:rsid w:val="009F66A2"/>
    <w:rsid w:val="009F6791"/>
    <w:rsid w:val="009F7B1A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0CF3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09E6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677"/>
    <w:rsid w:val="00AE6840"/>
    <w:rsid w:val="00AE6EC9"/>
    <w:rsid w:val="00AE728F"/>
    <w:rsid w:val="00AE7346"/>
    <w:rsid w:val="00AE7FBE"/>
    <w:rsid w:val="00AF063F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92F"/>
    <w:rsid w:val="00B10E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279B8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25C"/>
    <w:rsid w:val="00BB5508"/>
    <w:rsid w:val="00BC01D0"/>
    <w:rsid w:val="00BC08D7"/>
    <w:rsid w:val="00BC3A0A"/>
    <w:rsid w:val="00BC596A"/>
    <w:rsid w:val="00BC64CE"/>
    <w:rsid w:val="00BC6CF0"/>
    <w:rsid w:val="00BD0746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17EE"/>
    <w:rsid w:val="00C05E31"/>
    <w:rsid w:val="00C06188"/>
    <w:rsid w:val="00C07DCD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5A5F"/>
    <w:rsid w:val="00CB665E"/>
    <w:rsid w:val="00CB7242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E698B"/>
    <w:rsid w:val="00CF121B"/>
    <w:rsid w:val="00CF196A"/>
    <w:rsid w:val="00CF1C93"/>
    <w:rsid w:val="00CF382D"/>
    <w:rsid w:val="00CF3BF6"/>
    <w:rsid w:val="00CF3CF0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B2D"/>
    <w:rsid w:val="00D11D44"/>
    <w:rsid w:val="00D11F90"/>
    <w:rsid w:val="00D13E88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3ED0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E6CCE"/>
    <w:rsid w:val="00DF1628"/>
    <w:rsid w:val="00DF1642"/>
    <w:rsid w:val="00DF3B6C"/>
    <w:rsid w:val="00DF40A5"/>
    <w:rsid w:val="00DF4C97"/>
    <w:rsid w:val="00DF711E"/>
    <w:rsid w:val="00E0045C"/>
    <w:rsid w:val="00E00873"/>
    <w:rsid w:val="00E00B19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1880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2BDF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148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2CA"/>
    <w:rsid w:val="00F96B25"/>
    <w:rsid w:val="00FA052D"/>
    <w:rsid w:val="00FA05B2"/>
    <w:rsid w:val="00FA0656"/>
    <w:rsid w:val="00FA0A56"/>
    <w:rsid w:val="00FA2CB4"/>
    <w:rsid w:val="00FA7052"/>
    <w:rsid w:val="00FA7981"/>
    <w:rsid w:val="00FB31B0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77B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4197"/>
    <w:rsid w:val="00FE42EA"/>
    <w:rsid w:val="00FE565F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360D"/>
    <w:pPr>
      <w:overflowPunct w:val="0"/>
      <w:autoSpaceDE w:val="0"/>
      <w:autoSpaceDN w:val="0"/>
      <w:jc w:val="both"/>
    </w:pPr>
    <w:rPr>
      <w:rFonts w:ascii="Times New Roman" w:eastAsiaTheme="minorHAnsi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360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21</cp:revision>
  <cp:lastPrinted>2023-10-03T08:19:00Z</cp:lastPrinted>
  <dcterms:created xsi:type="dcterms:W3CDTF">2024-01-30T11:09:00Z</dcterms:created>
  <dcterms:modified xsi:type="dcterms:W3CDTF">2024-02-05T10:16:00Z</dcterms:modified>
</cp:coreProperties>
</file>