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175C2F0E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051B9">
        <w:rPr>
          <w:rFonts w:ascii="Verdana" w:hAnsi="Verdana" w:cs="Arial"/>
          <w:bCs/>
          <w:szCs w:val="36"/>
        </w:rPr>
        <w:t xml:space="preserve">uesday </w:t>
      </w:r>
      <w:r w:rsidR="00CF2561">
        <w:rPr>
          <w:rFonts w:ascii="Verdana" w:hAnsi="Verdana" w:cs="Arial"/>
          <w:bCs/>
          <w:szCs w:val="36"/>
        </w:rPr>
        <w:t>5</w:t>
      </w:r>
      <w:r w:rsidR="00CF2561" w:rsidRPr="00CF2561">
        <w:rPr>
          <w:rFonts w:ascii="Verdana" w:hAnsi="Verdana" w:cs="Arial"/>
          <w:bCs/>
          <w:szCs w:val="36"/>
          <w:vertAlign w:val="superscript"/>
        </w:rPr>
        <w:t>th</w:t>
      </w:r>
      <w:r w:rsidR="00CF2561">
        <w:rPr>
          <w:rFonts w:ascii="Verdana" w:hAnsi="Verdana" w:cs="Arial"/>
          <w:bCs/>
          <w:szCs w:val="36"/>
        </w:rPr>
        <w:t xml:space="preserve"> September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2971AC28" w14:textId="7F7C2A9C" w:rsidR="00A75958" w:rsidRDefault="00A75958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To vote on the approval of a committee Chairman for the period until May 2024</w:t>
            </w:r>
          </w:p>
          <w:p w14:paraId="276DC45B" w14:textId="77777777" w:rsidR="00E83648" w:rsidRDefault="00E83648" w:rsidP="00E8364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0277341" w14:textId="3F62FCB4" w:rsidR="00666A8A" w:rsidRDefault="00E83648" w:rsidP="00EE127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To vote on the approval of a committee Vice Chairman for the period until May 2024. (Not a legal requirement)</w:t>
            </w:r>
          </w:p>
          <w:p w14:paraId="108E6D3D" w14:textId="77777777" w:rsidR="00E83648" w:rsidRPr="0054677E" w:rsidRDefault="00E83648" w:rsidP="0054677E">
            <w:pPr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32A95223" w14:textId="6ACFD153" w:rsidR="00AF35E8" w:rsidRDefault="00AF35E8" w:rsidP="0030493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825159">
              <w:rPr>
                <w:rFonts w:ascii="Verdana" w:hAnsi="Verdana" w:cs="Arial"/>
                <w:bCs/>
              </w:rPr>
              <w:t xml:space="preserve">Approve Minutes from </w:t>
            </w:r>
            <w:r w:rsidR="00A75958">
              <w:rPr>
                <w:rFonts w:ascii="Verdana" w:hAnsi="Verdana" w:cs="Arial"/>
                <w:bCs/>
              </w:rPr>
              <w:t>2</w:t>
            </w:r>
            <w:r w:rsidR="00A75958" w:rsidRPr="00A75958">
              <w:rPr>
                <w:rFonts w:ascii="Verdana" w:hAnsi="Verdana" w:cs="Arial"/>
                <w:bCs/>
                <w:vertAlign w:val="superscript"/>
              </w:rPr>
              <w:t>nd</w:t>
            </w:r>
            <w:r w:rsidR="00A75958">
              <w:rPr>
                <w:rFonts w:ascii="Verdana" w:hAnsi="Verdana" w:cs="Arial"/>
                <w:bCs/>
              </w:rPr>
              <w:t xml:space="preserve"> May</w:t>
            </w:r>
            <w:r w:rsidR="0083282D">
              <w:rPr>
                <w:rFonts w:ascii="Verdana" w:hAnsi="Verdana" w:cs="Arial"/>
                <w:bCs/>
              </w:rPr>
              <w:t xml:space="preserve"> </w:t>
            </w:r>
            <w:r w:rsidR="004D6D1D" w:rsidRPr="00825159">
              <w:rPr>
                <w:rFonts w:ascii="Verdana" w:hAnsi="Verdana" w:cs="Arial"/>
                <w:bCs/>
              </w:rPr>
              <w:t>202</w:t>
            </w:r>
            <w:r w:rsidR="00825159" w:rsidRPr="00825159">
              <w:rPr>
                <w:rFonts w:ascii="Verdana" w:hAnsi="Verdana" w:cs="Arial"/>
                <w:bCs/>
              </w:rPr>
              <w:t>3.</w:t>
            </w:r>
            <w:r w:rsidR="00CF2561">
              <w:rPr>
                <w:rFonts w:ascii="Verdana" w:hAnsi="Verdana" w:cs="Arial"/>
                <w:bCs/>
              </w:rPr>
              <w:t xml:space="preserve"> </w:t>
            </w:r>
            <w:r w:rsidR="00CF2561" w:rsidRPr="00CF2561">
              <w:rPr>
                <w:rFonts w:ascii="Verdana" w:hAnsi="Verdana" w:cs="Arial"/>
                <w:bCs/>
                <w:sz w:val="22"/>
                <w:szCs w:val="22"/>
              </w:rPr>
              <w:t>(Note – there was no July meeting)</w:t>
            </w:r>
          </w:p>
          <w:p w14:paraId="2AF48E18" w14:textId="77777777" w:rsidR="00825159" w:rsidRPr="00825159" w:rsidRDefault="00825159" w:rsidP="00825159">
            <w:pPr>
              <w:rPr>
                <w:rFonts w:ascii="Verdana" w:hAnsi="Verdana" w:cs="Arial"/>
                <w:bCs/>
              </w:rPr>
            </w:pPr>
          </w:p>
          <w:p w14:paraId="4A4E63AC" w14:textId="0BEBDA7A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A75958">
              <w:rPr>
                <w:rFonts w:ascii="Verdana" w:hAnsi="Verdana" w:cs="Arial"/>
                <w:bCs/>
              </w:rPr>
              <w:t>2</w:t>
            </w:r>
            <w:r w:rsidR="00A75958" w:rsidRPr="00A75958">
              <w:rPr>
                <w:rFonts w:ascii="Verdana" w:hAnsi="Verdana" w:cs="Arial"/>
                <w:bCs/>
                <w:vertAlign w:val="superscript"/>
              </w:rPr>
              <w:t>nd</w:t>
            </w:r>
            <w:r w:rsidR="00A75958">
              <w:rPr>
                <w:rFonts w:ascii="Verdana" w:hAnsi="Verdana" w:cs="Arial"/>
                <w:bCs/>
              </w:rPr>
              <w:t xml:space="preserve"> May minutes</w:t>
            </w:r>
          </w:p>
          <w:p w14:paraId="2EBECF5B" w14:textId="77777777" w:rsidR="00CD3CE7" w:rsidRPr="00CD3CE7" w:rsidRDefault="00CD3CE7" w:rsidP="00CD3CE7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3FA2735" w14:textId="6324CAF3" w:rsidR="00CD3CE7" w:rsidRDefault="00CD3CE7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review and approve the Terms of Reference (TOR) for the committee.  </w:t>
            </w:r>
            <w:r w:rsidRPr="00CD3CE7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19E4B771" w14:textId="35F5C2A9" w:rsidR="00F5540B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</w:p>
          <w:p w14:paraId="2D3C2CB5" w14:textId="77777777" w:rsidR="00473523" w:rsidRDefault="00473523" w:rsidP="00F5540B">
            <w:pPr>
              <w:rPr>
                <w:rFonts w:ascii="Verdana" w:hAnsi="Verdana" w:cs="Arial"/>
                <w:b/>
              </w:rPr>
            </w:pPr>
          </w:p>
          <w:p w14:paraId="2760332F" w14:textId="56C389AA" w:rsidR="00473523" w:rsidRPr="00473523" w:rsidRDefault="00473523" w:rsidP="0047352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Review &amp; vote on Admin Officer/RFO risk assessment ref lon</w:t>
            </w:r>
            <w:r w:rsidR="00CF2561">
              <w:rPr>
                <w:rFonts w:ascii="Verdana" w:hAnsi="Verdana" w:cs="Arial"/>
                <w:bCs/>
              </w:rPr>
              <w:t>e</w:t>
            </w:r>
            <w:r>
              <w:rPr>
                <w:rFonts w:ascii="Verdana" w:hAnsi="Verdana" w:cs="Arial"/>
                <w:bCs/>
              </w:rPr>
              <w:t xml:space="preserve"> working requirement.  </w:t>
            </w:r>
            <w:r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C702B4E" w14:textId="59DA4EF2" w:rsidR="006108A4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336E80B4" w14:textId="77777777" w:rsidR="00473523" w:rsidRDefault="00473523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842D41B" w14:textId="48C833F3" w:rsidR="001C7886" w:rsidRPr="00C715DA" w:rsidRDefault="00411614" w:rsidP="001C788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Budget vs expenditure report review.   </w:t>
            </w:r>
            <w:r w:rsidRPr="00411614">
              <w:rPr>
                <w:rFonts w:ascii="Verdana" w:hAnsi="Verdana" w:cs="Arial"/>
                <w:bCs/>
              </w:rPr>
              <w:t xml:space="preserve">Actions for all committees/full council to be voted on. If </w:t>
            </w:r>
            <w:r w:rsidR="00BF4CC8">
              <w:rPr>
                <w:rFonts w:ascii="Verdana" w:hAnsi="Verdana" w:cs="Arial"/>
                <w:bCs/>
              </w:rPr>
              <w:t>required.</w:t>
            </w:r>
            <w:r w:rsidR="001C7886" w:rsidRPr="00473523">
              <w:rPr>
                <w:rFonts w:ascii="Verdana" w:hAnsi="Verdana" w:cs="Arial"/>
                <w:bCs/>
                <w:color w:val="00B050"/>
              </w:rPr>
              <w:t xml:space="preserve"> See additional documentation.</w:t>
            </w:r>
          </w:p>
          <w:p w14:paraId="46F02253" w14:textId="77777777" w:rsidR="00C715DA" w:rsidRPr="008307DC" w:rsidRDefault="00C715DA" w:rsidP="00C715D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4998CA15" w14:textId="1A202A4C" w:rsidR="008307DC" w:rsidRPr="008307DC" w:rsidRDefault="008307DC" w:rsidP="001C788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approve the expenditure of up to £150 for the planning committee on survey </w:t>
            </w:r>
            <w:r w:rsidR="00C715DA">
              <w:rPr>
                <w:rFonts w:ascii="Verdana" w:hAnsi="Verdana" w:cs="Arial"/>
                <w:b/>
              </w:rPr>
              <w:t>leaflet and poster printing for the proposed 20mph zones</w:t>
            </w:r>
            <w:r w:rsidR="00D162D3">
              <w:rPr>
                <w:rFonts w:ascii="Verdana" w:hAnsi="Verdana" w:cs="Arial"/>
                <w:b/>
              </w:rPr>
              <w:t xml:space="preserve"> project</w:t>
            </w:r>
            <w:r w:rsidR="00C715DA">
              <w:rPr>
                <w:rFonts w:ascii="Verdana" w:hAnsi="Verdana" w:cs="Arial"/>
                <w:b/>
              </w:rPr>
              <w:t xml:space="preserve">. </w:t>
            </w:r>
            <w:r w:rsidR="00C715DA" w:rsidRPr="00D162D3">
              <w:rPr>
                <w:rFonts w:ascii="Verdana" w:hAnsi="Verdana" w:cs="Arial"/>
                <w:bCs/>
              </w:rPr>
              <w:t>To come from their 2023/24 £1000 budget for professional and legal fees.</w:t>
            </w:r>
            <w:r w:rsidR="00D162D3">
              <w:rPr>
                <w:rFonts w:ascii="Verdana" w:hAnsi="Verdana" w:cs="Arial"/>
                <w:bCs/>
              </w:rPr>
              <w:t xml:space="preserve"> (virement for use of funds)</w:t>
            </w:r>
            <w:r w:rsidR="00C715DA">
              <w:rPr>
                <w:rFonts w:ascii="Verdana" w:hAnsi="Verdana" w:cs="Arial"/>
                <w:b/>
              </w:rPr>
              <w:t xml:space="preserve"> </w:t>
            </w:r>
          </w:p>
          <w:p w14:paraId="059C0236" w14:textId="77777777" w:rsidR="00411D76" w:rsidRDefault="00411D76" w:rsidP="00BF4CC8">
            <w:pPr>
              <w:rPr>
                <w:rFonts w:ascii="Verdana" w:hAnsi="Verdana" w:cs="Arial"/>
                <w:bCs/>
                <w:color w:val="00B050"/>
              </w:rPr>
            </w:pPr>
          </w:p>
          <w:p w14:paraId="189593F7" w14:textId="492C5AC1" w:rsidR="00411D76" w:rsidRDefault="00411D76" w:rsidP="00411D76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 w:rsidRPr="00411D76">
              <w:rPr>
                <w:rFonts w:ascii="Verdana" w:hAnsi="Verdana" w:cs="Arial"/>
                <w:b/>
              </w:rPr>
              <w:t xml:space="preserve">To </w:t>
            </w:r>
            <w:r w:rsidR="00720B8C">
              <w:rPr>
                <w:rFonts w:ascii="Verdana" w:hAnsi="Verdana" w:cs="Arial"/>
                <w:b/>
              </w:rPr>
              <w:t xml:space="preserve">review allocated reserves as of Aug 23 to </w:t>
            </w:r>
            <w:r w:rsidR="00131D6B">
              <w:rPr>
                <w:rFonts w:ascii="Verdana" w:hAnsi="Verdana" w:cs="Arial"/>
                <w:b/>
              </w:rPr>
              <w:t>see if any expenditure of funds is required before financial year end in March</w:t>
            </w:r>
            <w:r w:rsidR="008307DC">
              <w:rPr>
                <w:rFonts w:ascii="Verdana" w:hAnsi="Verdana" w:cs="Arial"/>
                <w:b/>
              </w:rPr>
              <w:t xml:space="preserve"> 2024. </w:t>
            </w:r>
            <w:r w:rsidR="00131D6B">
              <w:rPr>
                <w:rFonts w:ascii="Verdana" w:hAnsi="Verdana" w:cs="Arial"/>
                <w:b/>
              </w:rPr>
              <w:t xml:space="preserve"> </w:t>
            </w:r>
            <w:r w:rsidR="001C7886"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5F4E40F7" w14:textId="77777777" w:rsidR="00513A52" w:rsidRDefault="00513A52" w:rsidP="00513A52">
            <w:pPr>
              <w:pStyle w:val="ListParagraph"/>
              <w:ind w:left="780"/>
              <w:rPr>
                <w:rFonts w:ascii="Verdana" w:hAnsi="Verdana" w:cs="Arial"/>
                <w:b/>
              </w:rPr>
            </w:pPr>
          </w:p>
          <w:p w14:paraId="1CE843AD" w14:textId="37E23C2D" w:rsidR="00E405AF" w:rsidRPr="00E405AF" w:rsidRDefault="006947BF" w:rsidP="00E405A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review and vote on the bench costs of </w:t>
            </w:r>
            <w:r w:rsidR="004F195B">
              <w:rPr>
                <w:rFonts w:ascii="Verdana" w:hAnsi="Verdana" w:cs="Arial"/>
                <w:b/>
              </w:rPr>
              <w:t>approx. £1572.00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E866B5">
              <w:rPr>
                <w:rFonts w:ascii="Verdana" w:hAnsi="Verdana" w:cs="Arial"/>
                <w:b/>
              </w:rPr>
              <w:t xml:space="preserve">and possible £500 SBC fee </w:t>
            </w:r>
            <w:r w:rsidR="00E405AF">
              <w:rPr>
                <w:rFonts w:ascii="Verdana" w:hAnsi="Verdana" w:cs="Arial"/>
                <w:b/>
              </w:rPr>
              <w:t xml:space="preserve">as approved by the August EGPA committee. </w:t>
            </w:r>
            <w:r w:rsidR="00E405AF"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2C3A2D70" w14:textId="77777777" w:rsidR="00E405AF" w:rsidRPr="00E405AF" w:rsidRDefault="00E405AF" w:rsidP="00E405AF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769F7F78" w14:textId="77777777" w:rsidR="00E405AF" w:rsidRPr="00C715DA" w:rsidRDefault="00E405AF" w:rsidP="00E405A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review and vote on any action to be taken from bad debtor for hall hire. To be reviewed in conjunction with the council’s “Bad debtor” policy. </w:t>
            </w:r>
            <w:r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2D267BB2" w14:textId="77777777" w:rsidR="00C715DA" w:rsidRPr="00C715DA" w:rsidRDefault="00C715DA" w:rsidP="00C715D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0E3BF4AE" w14:textId="58A3CD7C" w:rsidR="00C715DA" w:rsidRPr="006947BF" w:rsidRDefault="00C715DA" w:rsidP="00E405A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vote on a new hourly rate for hiring the Chapel office. (The AM or PM cost is £30).  </w:t>
            </w:r>
            <w:r w:rsidRPr="00C715DA">
              <w:rPr>
                <w:rFonts w:ascii="Verdana" w:hAnsi="Verdana" w:cs="Arial"/>
                <w:bCs/>
              </w:rPr>
              <w:t xml:space="preserve">For comparison the Rec Hall hourly rate is £10. </w:t>
            </w:r>
          </w:p>
          <w:p w14:paraId="78B4A89A" w14:textId="77777777" w:rsidR="000D341A" w:rsidRPr="00930FE3" w:rsidRDefault="000D341A" w:rsidP="00930FE3">
            <w:pPr>
              <w:rPr>
                <w:rFonts w:ascii="Verdana" w:hAnsi="Verdana" w:cs="Arial"/>
                <w:bCs/>
              </w:rPr>
            </w:pPr>
          </w:p>
          <w:p w14:paraId="4A4ACAD4" w14:textId="44FDE86E" w:rsidR="005D1792" w:rsidRPr="007C1349" w:rsidRDefault="007C1349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CB3733">
              <w:rPr>
                <w:rFonts w:ascii="Verdana" w:hAnsi="Verdana" w:cs="Arial"/>
                <w:b/>
              </w:rPr>
              <w:t>6</w:t>
            </w:r>
            <w:r>
              <w:rPr>
                <w:rFonts w:ascii="Verdana" w:hAnsi="Verdana" w:cs="Arial"/>
                <w:b/>
              </w:rPr>
              <w:t>.</w:t>
            </w:r>
            <w:r w:rsidR="005D1792" w:rsidRPr="007C1349">
              <w:rPr>
                <w:rFonts w:ascii="Verdana" w:hAnsi="Verdana" w:cs="Arial"/>
                <w:b/>
              </w:rPr>
              <w:t xml:space="preserve">Contracts – </w:t>
            </w:r>
            <w:r w:rsidR="005D1792" w:rsidRPr="007C1349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08BE0002" w:rsidR="00513EBA" w:rsidRPr="0079022E" w:rsidRDefault="002D38E3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CB3733">
              <w:rPr>
                <w:rFonts w:ascii="Verdana" w:hAnsi="Verdana" w:cs="Arial"/>
                <w:b/>
              </w:rPr>
              <w:t>7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27343B67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0C6EDB">
        <w:rPr>
          <w:rFonts w:ascii="Verdana" w:hAnsi="Verdana" w:cs="Arial"/>
          <w:bCs/>
        </w:rPr>
        <w:t>7</w:t>
      </w:r>
      <w:r w:rsidR="000C6EDB" w:rsidRPr="000C6EDB">
        <w:rPr>
          <w:rFonts w:ascii="Verdana" w:hAnsi="Verdana" w:cs="Arial"/>
          <w:bCs/>
          <w:vertAlign w:val="superscript"/>
        </w:rPr>
        <w:t>th</w:t>
      </w:r>
      <w:r w:rsidR="000C6EDB">
        <w:rPr>
          <w:rFonts w:ascii="Verdana" w:hAnsi="Verdana" w:cs="Arial"/>
          <w:bCs/>
        </w:rPr>
        <w:t xml:space="preserve"> Nov </w:t>
      </w:r>
      <w:r w:rsidR="00704D2C" w:rsidRPr="00B4093F">
        <w:rPr>
          <w:rFonts w:ascii="Verdana" w:hAnsi="Verdana" w:cs="Arial"/>
          <w:bCs/>
        </w:rPr>
        <w:t>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2AC55F5B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C264BB">
        <w:rPr>
          <w:rFonts w:ascii="Verdana" w:hAnsi="Verdana" w:cs="Arial"/>
        </w:rPr>
        <w:t>30.8</w:t>
      </w:r>
      <w:r w:rsidR="00D1661A">
        <w:rPr>
          <w:rFonts w:ascii="Verdana" w:hAnsi="Verdana" w:cs="Arial"/>
        </w:rPr>
        <w:t>.202</w:t>
      </w:r>
      <w:r w:rsidR="00A51ECB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3378CC12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, Jon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Jackson and 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 xml:space="preserve">Fareed 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>Quidwai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3378CC12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930FE3">
                        <w:rPr>
                          <w:rFonts w:ascii="Verdana" w:hAnsi="Verdana" w:cs="Arial"/>
                        </w:rPr>
                        <w:t>, Chay Ford</w:t>
                      </w:r>
                      <w:r w:rsidR="00CB3733">
                        <w:rPr>
                          <w:rFonts w:ascii="Verdana" w:hAnsi="Verdana" w:cs="Arial"/>
                        </w:rPr>
                        <w:t>, Jon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Jackson and </w:t>
                      </w:r>
                      <w:r w:rsidR="00CB3733">
                        <w:rPr>
                          <w:rFonts w:ascii="Verdana" w:hAnsi="Verdana" w:cs="Arial"/>
                        </w:rPr>
                        <w:t xml:space="preserve">Fareed </w:t>
                      </w:r>
                      <w:r w:rsidR="00C264BB">
                        <w:rPr>
                          <w:rFonts w:ascii="Verdana" w:hAnsi="Verdana" w:cs="Arial"/>
                        </w:rPr>
                        <w:t>Quidwai</w:t>
                      </w:r>
                      <w:r w:rsidR="00CB3733">
                        <w:rPr>
                          <w:rFonts w:ascii="Verdana" w:hAnsi="Verdana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427095E8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3B56D664" w14:textId="3DA24E7D" w:rsidR="00010DA4" w:rsidRDefault="00010DA4" w:rsidP="00C26736">
      <w:pPr>
        <w:rPr>
          <w:rFonts w:ascii="Arial" w:hAnsi="Arial" w:cs="Arial"/>
        </w:rPr>
      </w:pPr>
    </w:p>
    <w:p w14:paraId="7459F7CA" w14:textId="3BA363EE" w:rsidR="00D56A0C" w:rsidRPr="005773D2" w:rsidRDefault="00D56A0C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11. Printing. </w:t>
      </w:r>
      <w:r w:rsidR="005773D2">
        <w:rPr>
          <w:rFonts w:ascii="Arial" w:hAnsi="Arial" w:cs="Arial"/>
          <w:color w:val="000000"/>
          <w:sz w:val="20"/>
          <w:szCs w:val="20"/>
        </w:rPr>
        <w:t>LGA 1972 s.111</w:t>
      </w:r>
    </w:p>
    <w:p w14:paraId="2DADD4C2" w14:textId="53260350" w:rsidR="003D1134" w:rsidRDefault="00AE7219" w:rsidP="00C26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13. Benches. </w:t>
      </w:r>
      <w:r w:rsidR="00646ECB" w:rsidRPr="000C42CD">
        <w:rPr>
          <w:rFonts w:asciiTheme="majorHAnsi" w:hAnsiTheme="majorHAnsi" w:cs="Arial"/>
          <w:color w:val="000000"/>
          <w:sz w:val="22"/>
          <w:szCs w:val="22"/>
        </w:rPr>
        <w:t xml:space="preserve">LGA 1972 </w:t>
      </w:r>
      <w:r w:rsidR="00646ECB" w:rsidRPr="000C42CD">
        <w:rPr>
          <w:rFonts w:asciiTheme="majorHAnsi" w:hAnsiTheme="majorHAnsi" w:cs="Arial"/>
          <w:color w:val="FF0000"/>
          <w:sz w:val="22"/>
          <w:szCs w:val="22"/>
        </w:rPr>
        <w:t>S137</w:t>
      </w:r>
      <w:r>
        <w:rPr>
          <w:rFonts w:ascii="Arial" w:hAnsi="Arial" w:cs="Arial"/>
        </w:rPr>
        <w:t xml:space="preserve"> </w:t>
      </w:r>
    </w:p>
    <w:p w14:paraId="7FD61E54" w14:textId="77777777" w:rsidR="00646ECB" w:rsidRDefault="00646ECB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0"/>
  </w:num>
  <w:num w:numId="2" w16cid:durableId="645354680">
    <w:abstractNumId w:val="15"/>
  </w:num>
  <w:num w:numId="3" w16cid:durableId="2136677245">
    <w:abstractNumId w:val="8"/>
  </w:num>
  <w:num w:numId="4" w16cid:durableId="1103963052">
    <w:abstractNumId w:val="5"/>
  </w:num>
  <w:num w:numId="5" w16cid:durableId="1573854056">
    <w:abstractNumId w:val="3"/>
  </w:num>
  <w:num w:numId="6" w16cid:durableId="130249452">
    <w:abstractNumId w:val="14"/>
  </w:num>
  <w:num w:numId="7" w16cid:durableId="1616254043">
    <w:abstractNumId w:val="4"/>
  </w:num>
  <w:num w:numId="8" w16cid:durableId="1544177806">
    <w:abstractNumId w:val="11"/>
  </w:num>
  <w:num w:numId="9" w16cid:durableId="628363193">
    <w:abstractNumId w:val="13"/>
  </w:num>
  <w:num w:numId="10" w16cid:durableId="1830517733">
    <w:abstractNumId w:val="9"/>
  </w:num>
  <w:num w:numId="11" w16cid:durableId="1432237913">
    <w:abstractNumId w:val="12"/>
  </w:num>
  <w:num w:numId="12" w16cid:durableId="368533413">
    <w:abstractNumId w:val="2"/>
  </w:num>
  <w:num w:numId="13" w16cid:durableId="881331170">
    <w:abstractNumId w:val="0"/>
  </w:num>
  <w:num w:numId="14" w16cid:durableId="998771884">
    <w:abstractNumId w:val="7"/>
  </w:num>
  <w:num w:numId="15" w16cid:durableId="1184711513">
    <w:abstractNumId w:val="6"/>
  </w:num>
  <w:num w:numId="16" w16cid:durableId="7827262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3164B"/>
    <w:rsid w:val="00131D6B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841"/>
    <w:rsid w:val="0028587F"/>
    <w:rsid w:val="00286E6B"/>
    <w:rsid w:val="00286F29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8CB"/>
    <w:rsid w:val="003C4ED1"/>
    <w:rsid w:val="003C5AB4"/>
    <w:rsid w:val="003C71A4"/>
    <w:rsid w:val="003C7DBA"/>
    <w:rsid w:val="003D05AE"/>
    <w:rsid w:val="003D0C4D"/>
    <w:rsid w:val="003D1134"/>
    <w:rsid w:val="003D35F3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4065"/>
    <w:rsid w:val="00435D18"/>
    <w:rsid w:val="004415D4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2D9C"/>
    <w:rsid w:val="004E52E0"/>
    <w:rsid w:val="004E718E"/>
    <w:rsid w:val="004F03D6"/>
    <w:rsid w:val="004F0A3D"/>
    <w:rsid w:val="004F195B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A52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677E"/>
    <w:rsid w:val="0054727D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3D2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ABD"/>
    <w:rsid w:val="006108A4"/>
    <w:rsid w:val="00611F7C"/>
    <w:rsid w:val="00612F9A"/>
    <w:rsid w:val="0061572A"/>
    <w:rsid w:val="00615996"/>
    <w:rsid w:val="00616995"/>
    <w:rsid w:val="006170A0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7DC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3E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34F8"/>
    <w:rsid w:val="009E54A4"/>
    <w:rsid w:val="009E6F07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45805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A6C5A"/>
    <w:rsid w:val="00BB17B7"/>
    <w:rsid w:val="00BB5FE4"/>
    <w:rsid w:val="00BB74DE"/>
    <w:rsid w:val="00BC050B"/>
    <w:rsid w:val="00BC32CD"/>
    <w:rsid w:val="00BD2E07"/>
    <w:rsid w:val="00BD30F3"/>
    <w:rsid w:val="00BD314E"/>
    <w:rsid w:val="00BD3A85"/>
    <w:rsid w:val="00BD4DCE"/>
    <w:rsid w:val="00BD51CA"/>
    <w:rsid w:val="00BD5E16"/>
    <w:rsid w:val="00BD7884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5DA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65B9"/>
    <w:rsid w:val="00CA6B49"/>
    <w:rsid w:val="00CB1CDD"/>
    <w:rsid w:val="00CB3733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2D3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DD5"/>
    <w:rsid w:val="00D5577D"/>
    <w:rsid w:val="00D55814"/>
    <w:rsid w:val="00D56A0C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3F79"/>
    <w:rsid w:val="00E2023F"/>
    <w:rsid w:val="00E22B78"/>
    <w:rsid w:val="00E2322B"/>
    <w:rsid w:val="00E242EB"/>
    <w:rsid w:val="00E25EB8"/>
    <w:rsid w:val="00E25F3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31</cp:revision>
  <cp:lastPrinted>2021-11-19T09:14:00Z</cp:lastPrinted>
  <dcterms:created xsi:type="dcterms:W3CDTF">2023-08-25T09:56:00Z</dcterms:created>
  <dcterms:modified xsi:type="dcterms:W3CDTF">2023-09-01T08:20:00Z</dcterms:modified>
</cp:coreProperties>
</file>