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6E76314B"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7F445486"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26</w:t>
      </w:r>
      <w:r w:rsidR="00D67A25" w:rsidRPr="00D67A25">
        <w:rPr>
          <w:rFonts w:ascii="Verdana" w:hAnsi="Verdana"/>
          <w:b/>
          <w:bCs/>
          <w:sz w:val="24"/>
          <w:vertAlign w:val="superscript"/>
        </w:rPr>
        <w:t>th</w:t>
      </w:r>
      <w:r w:rsidR="00D67A25">
        <w:rPr>
          <w:rFonts w:ascii="Verdana" w:hAnsi="Verdana"/>
          <w:b/>
          <w:bCs/>
          <w:sz w:val="24"/>
        </w:rPr>
        <w:t xml:space="preserve"> January</w:t>
      </w:r>
      <w:r w:rsidR="009440A0">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6EB28A68" w:rsidR="00BF2DFD" w:rsidRDefault="00BF2DFD" w:rsidP="00BF2DFD">
      <w:pPr>
        <w:pStyle w:val="ListParagraph"/>
        <w:jc w:val="both"/>
        <w:rPr>
          <w:rFonts w:ascii="Verdana" w:hAnsi="Verdana" w:cs="Estrangelo Edessa"/>
          <w:bCs/>
          <w:i/>
          <w:sz w:val="24"/>
          <w:u w:val="single"/>
        </w:rPr>
      </w:pPr>
    </w:p>
    <w:p w14:paraId="16A4C262" w14:textId="34089656" w:rsidR="00353D24" w:rsidRPr="0011452C" w:rsidRDefault="00353D24">
      <w:pPr>
        <w:pStyle w:val="ListParagraph"/>
        <w:numPr>
          <w:ilvl w:val="0"/>
          <w:numId w:val="4"/>
        </w:numPr>
        <w:rPr>
          <w:rFonts w:ascii="Verdana" w:hAnsi="Verdana" w:cs="Arial"/>
          <w:b/>
          <w:szCs w:val="18"/>
        </w:rPr>
      </w:pPr>
      <w:r w:rsidRPr="0011452C">
        <w:rPr>
          <w:rFonts w:ascii="Verdana" w:hAnsi="Verdana" w:cs="Arial"/>
          <w:b/>
          <w:szCs w:val="18"/>
        </w:rPr>
        <w:t>CONFIDENTIAL ITEMS</w:t>
      </w:r>
    </w:p>
    <w:p w14:paraId="49C1F488" w14:textId="77777777" w:rsidR="00353D24" w:rsidRPr="0011452C" w:rsidRDefault="00353D24" w:rsidP="00353D24">
      <w:pPr>
        <w:rPr>
          <w:rFonts w:ascii="Verdana" w:hAnsi="Verdana" w:cs="Arial"/>
          <w:szCs w:val="18"/>
        </w:rPr>
      </w:pPr>
    </w:p>
    <w:p w14:paraId="30CEE876" w14:textId="77777777" w:rsidR="00353D24" w:rsidRDefault="00353D24" w:rsidP="00353D24">
      <w:pPr>
        <w:rPr>
          <w:rFonts w:ascii="Verdana" w:hAnsi="Verdana" w:cs="Arial"/>
          <w:sz w:val="16"/>
          <w:szCs w:val="16"/>
        </w:rPr>
      </w:pPr>
      <w:r>
        <w:rPr>
          <w:rFonts w:ascii="Verdana" w:hAnsi="Verdana" w:cs="Arial"/>
          <w:sz w:val="16"/>
          <w:szCs w:val="16"/>
        </w:rPr>
        <w:t>Exempt items</w:t>
      </w:r>
    </w:p>
    <w:p w14:paraId="0CB8D5A8" w14:textId="2B5AE44D" w:rsidR="00353D24" w:rsidRDefault="00353D24" w:rsidP="00353D24">
      <w:pPr>
        <w:rPr>
          <w:rFonts w:ascii="Verdana" w:hAnsi="Verdana" w:cs="Arial"/>
          <w:sz w:val="16"/>
          <w:szCs w:val="16"/>
        </w:rPr>
      </w:pPr>
      <w:r w:rsidRPr="00B60951">
        <w:rPr>
          <w:rFonts w:ascii="Verdana" w:hAnsi="Verdana" w:cs="Arial"/>
          <w:sz w:val="16"/>
          <w:szCs w:val="16"/>
        </w:rPr>
        <w:t>Certain items are expected to include the consideration of exempt information</w:t>
      </w:r>
      <w:r w:rsidR="007E1543">
        <w:rPr>
          <w:rFonts w:ascii="Verdana" w:hAnsi="Verdana" w:cs="Arial"/>
          <w:sz w:val="16"/>
          <w:szCs w:val="16"/>
        </w:rPr>
        <w:t xml:space="preserve">, the Planning </w:t>
      </w:r>
      <w:r>
        <w:rPr>
          <w:rFonts w:ascii="Verdana" w:hAnsi="Verdana" w:cs="Arial"/>
          <w:sz w:val="16"/>
          <w:szCs w:val="16"/>
        </w:rPr>
        <w:t>Committee</w:t>
      </w:r>
      <w:r w:rsidRPr="00B60951">
        <w:rPr>
          <w:rFonts w:ascii="Verdana" w:hAnsi="Verdana" w:cs="Arial"/>
          <w:sz w:val="16"/>
          <w:szCs w:val="16"/>
        </w:rPr>
        <w:t xml:space="preserve"> is, therefore, recommended to resolve "</w:t>
      </w:r>
      <w:r w:rsidRPr="00137FEB">
        <w:rPr>
          <w:rFonts w:ascii="Verdana" w:hAnsi="Verdana"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B60951">
        <w:rPr>
          <w:rFonts w:ascii="Verdana" w:hAnsi="Verdana" w:cs="Arial"/>
          <w:sz w:val="16"/>
          <w:szCs w:val="16"/>
        </w:rPr>
        <w:t>".</w:t>
      </w:r>
    </w:p>
    <w:p w14:paraId="29E938E4" w14:textId="77777777" w:rsidR="00353D24" w:rsidRDefault="00353D24" w:rsidP="00353D24">
      <w:pPr>
        <w:pStyle w:val="ListParagraph"/>
        <w:tabs>
          <w:tab w:val="left" w:pos="1944"/>
        </w:tabs>
        <w:ind w:left="45"/>
        <w:rPr>
          <w:rFonts w:ascii="Verdana" w:hAnsi="Verdana" w:cs="Arial"/>
          <w:b/>
          <w:szCs w:val="20"/>
        </w:rPr>
      </w:pPr>
    </w:p>
    <w:p w14:paraId="733858C5" w14:textId="77777777" w:rsidR="00353D24" w:rsidRPr="00350962" w:rsidRDefault="00353D24" w:rsidP="00353D24">
      <w:pPr>
        <w:pStyle w:val="ListParagraph"/>
        <w:tabs>
          <w:tab w:val="left" w:pos="1944"/>
        </w:tabs>
        <w:ind w:left="45"/>
        <w:rPr>
          <w:rFonts w:ascii="Verdana" w:hAnsi="Verdana" w:cs="Arial"/>
          <w:b/>
          <w:sz w:val="20"/>
          <w:szCs w:val="16"/>
        </w:rPr>
      </w:pPr>
      <w:r w:rsidRPr="00350962">
        <w:rPr>
          <w:rFonts w:ascii="Verdana" w:hAnsi="Verdana" w:cs="Arial"/>
          <w:b/>
          <w:sz w:val="20"/>
          <w:szCs w:val="16"/>
        </w:rPr>
        <w:t>Item restricted:</w:t>
      </w:r>
    </w:p>
    <w:p w14:paraId="53B26484" w14:textId="77777777" w:rsidR="00353D24" w:rsidRDefault="00353D24" w:rsidP="00353D24">
      <w:pPr>
        <w:pStyle w:val="ListParagraph"/>
        <w:tabs>
          <w:tab w:val="left" w:pos="1944"/>
        </w:tabs>
        <w:ind w:left="45"/>
        <w:rPr>
          <w:rFonts w:ascii="Verdana" w:hAnsi="Verdana" w:cs="Arial"/>
          <w:b/>
          <w:szCs w:val="20"/>
        </w:rPr>
      </w:pPr>
    </w:p>
    <w:p w14:paraId="7DC70BF8" w14:textId="74565243" w:rsidR="00353D24" w:rsidRPr="007A25F5" w:rsidRDefault="00353D24" w:rsidP="00353D24">
      <w:pPr>
        <w:ind w:left="360"/>
        <w:rPr>
          <w:rFonts w:ascii="Verdana" w:hAnsi="Verdana" w:cs="Arial"/>
          <w:b/>
          <w:sz w:val="16"/>
          <w:szCs w:val="16"/>
          <w:lang w:val="en-US"/>
        </w:rPr>
      </w:pPr>
      <w:r w:rsidRPr="007A25F5">
        <w:rPr>
          <w:rFonts w:ascii="Verdana" w:hAnsi="Verdana"/>
          <w:b/>
          <w:bCs/>
          <w:szCs w:val="18"/>
        </w:rPr>
        <w:t>Item</w:t>
      </w:r>
      <w:r>
        <w:rPr>
          <w:rFonts w:ascii="Verdana" w:hAnsi="Verdana"/>
          <w:b/>
          <w:bCs/>
          <w:szCs w:val="18"/>
        </w:rPr>
        <w:t xml:space="preserve">s </w:t>
      </w:r>
      <w:r w:rsidR="006B40FA">
        <w:rPr>
          <w:rFonts w:ascii="Verdana" w:hAnsi="Verdana"/>
          <w:b/>
          <w:bCs/>
          <w:szCs w:val="18"/>
        </w:rPr>
        <w:t>1</w:t>
      </w:r>
      <w:r w:rsidR="00C33762">
        <w:rPr>
          <w:rFonts w:ascii="Verdana" w:hAnsi="Verdana"/>
          <w:b/>
          <w:bCs/>
          <w:szCs w:val="18"/>
        </w:rPr>
        <w:t>1</w:t>
      </w:r>
      <w:r w:rsidR="006B40FA">
        <w:rPr>
          <w:rFonts w:ascii="Verdana" w:hAnsi="Verdana"/>
          <w:b/>
          <w:bCs/>
          <w:szCs w:val="18"/>
        </w:rPr>
        <w:t xml:space="preserve"> Terminating Contractor arrangement.</w:t>
      </w:r>
      <w:r w:rsidRPr="007A25F5">
        <w:rPr>
          <w:rFonts w:ascii="Verdana" w:hAnsi="Verdana" w:cs="Arial"/>
          <w:b/>
          <w:sz w:val="16"/>
          <w:szCs w:val="16"/>
          <w:lang w:val="en-US"/>
        </w:rPr>
        <w:t xml:space="preserve"> </w:t>
      </w:r>
    </w:p>
    <w:p w14:paraId="58231823" w14:textId="77777777" w:rsidR="00353D24" w:rsidRPr="00350962" w:rsidRDefault="00353D24" w:rsidP="00353D24">
      <w:pPr>
        <w:tabs>
          <w:tab w:val="left" w:pos="1944"/>
        </w:tabs>
        <w:rPr>
          <w:rFonts w:ascii="Verdana" w:hAnsi="Verdana" w:cs="Arial"/>
          <w:b/>
          <w:sz w:val="16"/>
          <w:szCs w:val="20"/>
          <w:u w:val="single"/>
          <w:lang w:val="en-US"/>
        </w:rPr>
      </w:pPr>
    </w:p>
    <w:p w14:paraId="5561D80C" w14:textId="77777777" w:rsidR="00353D24" w:rsidRPr="00B60951" w:rsidRDefault="00353D24" w:rsidP="00353D24">
      <w:pPr>
        <w:rPr>
          <w:rFonts w:ascii="Verdana" w:hAnsi="Verdana" w:cs="Arial"/>
          <w:b/>
          <w:sz w:val="16"/>
          <w:szCs w:val="16"/>
        </w:rPr>
      </w:pPr>
      <w:r w:rsidRPr="00B60951">
        <w:rPr>
          <w:rFonts w:ascii="Verdana" w:hAnsi="Verdana" w:cs="Arial"/>
          <w:b/>
          <w:sz w:val="16"/>
          <w:szCs w:val="16"/>
        </w:rPr>
        <w:t>Reason for Restriction:</w:t>
      </w:r>
    </w:p>
    <w:p w14:paraId="25AA1C54" w14:textId="77777777" w:rsidR="00353D24" w:rsidRDefault="00353D24" w:rsidP="00353D24">
      <w:pPr>
        <w:rPr>
          <w:rFonts w:ascii="Verdana" w:hAnsi="Verdana" w:cs="Arial"/>
          <w:sz w:val="16"/>
          <w:szCs w:val="16"/>
        </w:rPr>
      </w:pPr>
    </w:p>
    <w:p w14:paraId="0A0D7F70" w14:textId="77777777" w:rsidR="00353D24" w:rsidRDefault="00353D24" w:rsidP="00353D24">
      <w:pPr>
        <w:rPr>
          <w:rFonts w:ascii="Verdana" w:hAnsi="Verdana" w:cs="Arial"/>
          <w:sz w:val="16"/>
          <w:szCs w:val="16"/>
        </w:rPr>
      </w:pPr>
      <w:r>
        <w:rPr>
          <w:rFonts w:ascii="Verdana" w:hAnsi="Verdana" w:cs="Arial"/>
          <w:sz w:val="16"/>
          <w:szCs w:val="16"/>
        </w:rPr>
        <w:t>Schedule 12(A) Local Government Act 1972, Paragraph (1,2,3):</w:t>
      </w:r>
    </w:p>
    <w:p w14:paraId="42DE92A6" w14:textId="77777777" w:rsidR="00353D24" w:rsidRDefault="00353D24" w:rsidP="00353D24">
      <w:pPr>
        <w:rPr>
          <w:rFonts w:ascii="Verdana" w:hAnsi="Verdana" w:cs="Arial"/>
          <w:sz w:val="16"/>
          <w:szCs w:val="16"/>
        </w:rPr>
      </w:pPr>
    </w:p>
    <w:p w14:paraId="6FACD586" w14:textId="77777777" w:rsidR="00353D24" w:rsidRPr="00DE7093" w:rsidRDefault="00353D24">
      <w:pPr>
        <w:pStyle w:val="legclearfix"/>
        <w:numPr>
          <w:ilvl w:val="0"/>
          <w:numId w:val="2"/>
        </w:numPr>
        <w:shd w:val="clear" w:color="auto" w:fill="FFFFFF"/>
        <w:spacing w:before="0" w:beforeAutospacing="0" w:after="0" w:afterAutospacing="0" w:line="360" w:lineRule="atLeast"/>
        <w:rPr>
          <w:rFonts w:ascii="Arial" w:hAnsi="Arial" w:cs="Arial"/>
          <w:color w:val="000000"/>
          <w:sz w:val="18"/>
          <w:szCs w:val="18"/>
        </w:rPr>
      </w:pPr>
      <w:r w:rsidRPr="00DE7093">
        <w:rPr>
          <w:rStyle w:val="legsubstitution"/>
          <w:rFonts w:ascii="Arial" w:hAnsi="Arial" w:cs="Arial"/>
          <w:color w:val="000000"/>
          <w:sz w:val="18"/>
          <w:szCs w:val="18"/>
        </w:rPr>
        <w:t>Information relating to any individual.</w:t>
      </w:r>
    </w:p>
    <w:p w14:paraId="5488731C" w14:textId="77777777" w:rsidR="00353D24" w:rsidRPr="00DE7093" w:rsidRDefault="00353D24">
      <w:pPr>
        <w:pStyle w:val="legclearfix"/>
        <w:numPr>
          <w:ilvl w:val="0"/>
          <w:numId w:val="2"/>
        </w:numPr>
        <w:shd w:val="clear" w:color="auto" w:fill="FFFFFF"/>
        <w:spacing w:before="0" w:beforeAutospacing="0" w:after="0" w:afterAutospacing="0" w:line="360" w:lineRule="atLeast"/>
        <w:rPr>
          <w:rFonts w:ascii="Arial" w:hAnsi="Arial" w:cs="Arial"/>
          <w:color w:val="000000"/>
          <w:sz w:val="18"/>
          <w:szCs w:val="18"/>
        </w:rPr>
      </w:pPr>
      <w:r w:rsidRPr="00DE7093">
        <w:rPr>
          <w:rStyle w:val="legsubstitution"/>
          <w:rFonts w:ascii="Arial" w:hAnsi="Arial" w:cs="Arial"/>
          <w:color w:val="000000"/>
          <w:sz w:val="18"/>
          <w:szCs w:val="18"/>
        </w:rPr>
        <w:t>Information which is likely to reveal the identity of an individual.</w:t>
      </w:r>
    </w:p>
    <w:p w14:paraId="11B4D5B6" w14:textId="77777777" w:rsidR="00353D24" w:rsidRPr="00DE7093" w:rsidRDefault="00353D24">
      <w:pPr>
        <w:pStyle w:val="legclearfix"/>
        <w:numPr>
          <w:ilvl w:val="0"/>
          <w:numId w:val="2"/>
        </w:numPr>
        <w:shd w:val="clear" w:color="auto" w:fill="FFFFFF"/>
        <w:spacing w:before="0" w:beforeAutospacing="0" w:after="0" w:afterAutospacing="0" w:line="360" w:lineRule="atLeast"/>
        <w:rPr>
          <w:rStyle w:val="legsubstitution"/>
          <w:rFonts w:ascii="Arial" w:hAnsi="Arial" w:cs="Arial"/>
          <w:color w:val="000000"/>
          <w:sz w:val="18"/>
          <w:szCs w:val="18"/>
        </w:rPr>
      </w:pPr>
      <w:r w:rsidRPr="00DE7093">
        <w:rPr>
          <w:rStyle w:val="legsubstitution"/>
          <w:rFonts w:ascii="Arial" w:hAnsi="Arial" w:cs="Arial"/>
          <w:color w:val="000000"/>
          <w:sz w:val="18"/>
          <w:szCs w:val="18"/>
        </w:rPr>
        <w:t xml:space="preserve">Information relating to the financial or business affairs of any particular person (including the authority holding that </w:t>
      </w:r>
    </w:p>
    <w:p w14:paraId="6177671B" w14:textId="4AC765A0" w:rsidR="00353D24" w:rsidRPr="00DE7093" w:rsidRDefault="00353D24" w:rsidP="00DE7093">
      <w:pPr>
        <w:pStyle w:val="legclearfix"/>
        <w:shd w:val="clear" w:color="auto" w:fill="FFFFFF"/>
        <w:spacing w:before="0" w:beforeAutospacing="0" w:after="0" w:afterAutospacing="0" w:line="360" w:lineRule="atLeast"/>
        <w:ind w:left="360" w:firstLine="360"/>
        <w:rPr>
          <w:rStyle w:val="legsubstitution"/>
          <w:rFonts w:ascii="Arial" w:hAnsi="Arial" w:cs="Arial"/>
          <w:color w:val="000000"/>
          <w:sz w:val="18"/>
          <w:szCs w:val="18"/>
        </w:rPr>
      </w:pPr>
      <w:r w:rsidRPr="00DE7093">
        <w:rPr>
          <w:rStyle w:val="legsubstitution"/>
          <w:rFonts w:ascii="Arial" w:hAnsi="Arial" w:cs="Arial"/>
          <w:color w:val="000000"/>
          <w:sz w:val="18"/>
          <w:szCs w:val="18"/>
        </w:rPr>
        <w:t>information).</w:t>
      </w:r>
    </w:p>
    <w:p w14:paraId="74CF4189" w14:textId="6337FFF2" w:rsidR="00DE7093" w:rsidRPr="00DE7093" w:rsidRDefault="00DE7093">
      <w:pPr>
        <w:pStyle w:val="legclearfix"/>
        <w:numPr>
          <w:ilvl w:val="0"/>
          <w:numId w:val="2"/>
        </w:numPr>
        <w:shd w:val="clear" w:color="auto" w:fill="FFFFFF"/>
        <w:spacing w:before="0" w:beforeAutospacing="0" w:after="0" w:afterAutospacing="0" w:line="360" w:lineRule="atLeast"/>
        <w:rPr>
          <w:rFonts w:ascii="Arial" w:hAnsi="Arial" w:cs="Arial"/>
          <w:color w:val="000000"/>
          <w:sz w:val="18"/>
          <w:szCs w:val="18"/>
        </w:rPr>
      </w:pPr>
      <w:r w:rsidRPr="00DE7093">
        <w:rPr>
          <w:rStyle w:val="legsubstitution"/>
          <w:rFonts w:ascii="Arial" w:hAnsi="Arial" w:cs="Arial"/>
          <w:color w:val="000000"/>
          <w:sz w:val="18"/>
          <w:szCs w:val="18"/>
        </w:rPr>
        <w:t>Information relating to any consultations or negotiations, or contemplated consultations or negotiations, in connection with any labour relations matter arising between the authority or a Minister of the Crown and employees of, or office holders under, the authority.</w:t>
      </w:r>
    </w:p>
    <w:p w14:paraId="4E120AE5" w14:textId="7BE0C6C8" w:rsidR="00DE7093" w:rsidRPr="00DE7093" w:rsidRDefault="00DE7093">
      <w:pPr>
        <w:pStyle w:val="legclearfix"/>
        <w:numPr>
          <w:ilvl w:val="0"/>
          <w:numId w:val="2"/>
        </w:numPr>
        <w:shd w:val="clear" w:color="auto" w:fill="FFFFFF"/>
        <w:spacing w:before="0" w:beforeAutospacing="0" w:after="0" w:afterAutospacing="0" w:line="360" w:lineRule="atLeast"/>
        <w:rPr>
          <w:rFonts w:ascii="Arial" w:hAnsi="Arial" w:cs="Arial"/>
          <w:color w:val="000000"/>
          <w:sz w:val="18"/>
          <w:szCs w:val="18"/>
        </w:rPr>
      </w:pPr>
      <w:r w:rsidRPr="00DE7093">
        <w:rPr>
          <w:rStyle w:val="legsubstitution"/>
          <w:rFonts w:ascii="Arial" w:hAnsi="Arial" w:cs="Arial"/>
          <w:color w:val="000000"/>
          <w:sz w:val="18"/>
          <w:szCs w:val="18"/>
        </w:rPr>
        <w:t>Information in respect of which a claim to legal professional privilege could be maintained in legal proceedings.</w:t>
      </w:r>
    </w:p>
    <w:p w14:paraId="2538E336" w14:textId="275ECE3A" w:rsidR="00DE7093" w:rsidRPr="00DE7093" w:rsidRDefault="00DE7093">
      <w:pPr>
        <w:pStyle w:val="legclearfix"/>
        <w:numPr>
          <w:ilvl w:val="0"/>
          <w:numId w:val="2"/>
        </w:numPr>
        <w:shd w:val="clear" w:color="auto" w:fill="FFFFFF"/>
        <w:spacing w:before="0" w:beforeAutospacing="0" w:after="0" w:afterAutospacing="0" w:line="360" w:lineRule="atLeast"/>
        <w:rPr>
          <w:rFonts w:ascii="Arial" w:hAnsi="Arial" w:cs="Arial"/>
          <w:color w:val="000000"/>
          <w:sz w:val="18"/>
          <w:szCs w:val="18"/>
        </w:rPr>
      </w:pPr>
      <w:r w:rsidRPr="00DE7093">
        <w:rPr>
          <w:rStyle w:val="legsubstitution"/>
          <w:rFonts w:ascii="Arial" w:hAnsi="Arial" w:cs="Arial"/>
          <w:color w:val="000000"/>
          <w:sz w:val="18"/>
          <w:szCs w:val="18"/>
        </w:rPr>
        <w:t>Information which reveals that the authority proposes—</w:t>
      </w:r>
    </w:p>
    <w:p w14:paraId="1271574D" w14:textId="77777777" w:rsidR="00DE7093" w:rsidRPr="00DE7093" w:rsidRDefault="00DE7093" w:rsidP="00DE7093">
      <w:pPr>
        <w:pStyle w:val="legclearfix"/>
        <w:shd w:val="clear" w:color="auto" w:fill="FFFFFF"/>
        <w:spacing w:before="0" w:beforeAutospacing="0" w:after="0" w:afterAutospacing="0" w:line="360" w:lineRule="atLeast"/>
        <w:ind w:left="720"/>
        <w:rPr>
          <w:rFonts w:ascii="Arial" w:eastAsiaTheme="minorHAnsi" w:hAnsi="Arial" w:cs="Arial"/>
          <w:color w:val="000000"/>
          <w:sz w:val="18"/>
          <w:szCs w:val="18"/>
        </w:rPr>
      </w:pPr>
      <w:r w:rsidRPr="00DE7093">
        <w:rPr>
          <w:rStyle w:val="legsubstitution"/>
          <w:rFonts w:ascii="Arial" w:hAnsi="Arial" w:cs="Arial"/>
          <w:color w:val="000000"/>
          <w:sz w:val="18"/>
          <w:szCs w:val="18"/>
        </w:rPr>
        <w:t>(a)to give under any enactment a notice under or by virtue of which requirements are imposed on a person; or</w:t>
      </w:r>
    </w:p>
    <w:p w14:paraId="212EDFCB" w14:textId="77777777" w:rsidR="00DE7093" w:rsidRPr="00DE7093" w:rsidRDefault="00DE7093" w:rsidP="00DE7093">
      <w:pPr>
        <w:pStyle w:val="legclearfix"/>
        <w:shd w:val="clear" w:color="auto" w:fill="FFFFFF"/>
        <w:spacing w:before="0" w:beforeAutospacing="0" w:after="0" w:afterAutospacing="0" w:line="360" w:lineRule="atLeast"/>
        <w:ind w:left="720"/>
        <w:rPr>
          <w:rStyle w:val="legsubstitution"/>
          <w:rFonts w:ascii="Calibri" w:hAnsi="Calibri" w:cs="Calibri"/>
          <w:sz w:val="18"/>
          <w:szCs w:val="18"/>
        </w:rPr>
      </w:pPr>
      <w:r w:rsidRPr="00DE7093">
        <w:rPr>
          <w:rStyle w:val="legsubstitution"/>
          <w:rFonts w:ascii="Arial" w:hAnsi="Arial" w:cs="Arial"/>
          <w:color w:val="000000"/>
          <w:sz w:val="18"/>
          <w:szCs w:val="18"/>
        </w:rPr>
        <w:t>(b)to make an order or direction under any enactment.</w:t>
      </w:r>
    </w:p>
    <w:p w14:paraId="5E9292E6" w14:textId="6989CEB6" w:rsidR="00B44431" w:rsidRDefault="00DE7093">
      <w:pPr>
        <w:pStyle w:val="legclearfix"/>
        <w:numPr>
          <w:ilvl w:val="0"/>
          <w:numId w:val="2"/>
        </w:numPr>
        <w:shd w:val="clear" w:color="auto" w:fill="FFFFFF"/>
        <w:spacing w:before="0" w:beforeAutospacing="0" w:after="0" w:afterAutospacing="0" w:line="360" w:lineRule="atLeast"/>
        <w:rPr>
          <w:sz w:val="18"/>
          <w:szCs w:val="18"/>
        </w:rPr>
      </w:pPr>
      <w:r w:rsidRPr="00DE7093">
        <w:rPr>
          <w:rStyle w:val="legsubstitution"/>
          <w:rFonts w:ascii="Arial" w:hAnsi="Arial" w:cs="Arial"/>
          <w:color w:val="000000"/>
          <w:sz w:val="18"/>
          <w:szCs w:val="18"/>
        </w:rPr>
        <w:t>Information relating to any action taken or to be taken in connection with the prevention, investigation or prosecution of crime.</w:t>
      </w:r>
    </w:p>
    <w:p w14:paraId="66CC0ED5" w14:textId="77777777" w:rsidR="00DE7093" w:rsidRPr="00DE7093" w:rsidRDefault="00DE7093" w:rsidP="00DE7093">
      <w:pPr>
        <w:pStyle w:val="legclearfix"/>
        <w:shd w:val="clear" w:color="auto" w:fill="FFFFFF"/>
        <w:spacing w:before="0" w:beforeAutospacing="0" w:after="0" w:afterAutospacing="0" w:line="360" w:lineRule="atLeast"/>
        <w:ind w:left="720"/>
        <w:rPr>
          <w:sz w:val="18"/>
          <w:szCs w:val="18"/>
        </w:rPr>
      </w:pPr>
    </w:p>
    <w:p w14:paraId="3CBB554B" w14:textId="77777777" w:rsidR="00353D24" w:rsidRDefault="00353D24" w:rsidP="00353D24">
      <w:pPr>
        <w:rPr>
          <w:rFonts w:ascii="Verdana" w:hAnsi="Verdana" w:cs="Arial"/>
          <w:b/>
          <w:sz w:val="16"/>
          <w:szCs w:val="16"/>
        </w:rPr>
      </w:pPr>
      <w:r w:rsidRPr="00B60951">
        <w:rPr>
          <w:rFonts w:ascii="Verdana" w:hAnsi="Verdana" w:cs="Arial"/>
          <w:b/>
          <w:sz w:val="16"/>
          <w:szCs w:val="16"/>
        </w:rPr>
        <w:t>Condition:</w:t>
      </w:r>
    </w:p>
    <w:p w14:paraId="79C3F9F5" w14:textId="77777777" w:rsidR="00353D24" w:rsidRDefault="00353D24" w:rsidP="00353D24">
      <w:pPr>
        <w:rPr>
          <w:rFonts w:ascii="Verdana" w:hAnsi="Verdana" w:cs="Arial"/>
          <w:b/>
          <w:sz w:val="16"/>
          <w:szCs w:val="16"/>
        </w:rPr>
      </w:pPr>
    </w:p>
    <w:p w14:paraId="6E59126E" w14:textId="77777777" w:rsidR="00353D24" w:rsidRPr="00BB2AE8" w:rsidRDefault="00353D24" w:rsidP="00353D24">
      <w:pPr>
        <w:rPr>
          <w:rFonts w:ascii="Verdana" w:hAnsi="Verdana" w:cs="Arial"/>
          <w:sz w:val="16"/>
          <w:szCs w:val="16"/>
        </w:rPr>
      </w:pPr>
      <w:r w:rsidRPr="00BB2AE8">
        <w:rPr>
          <w:rFonts w:ascii="Verdana" w:hAnsi="Verdana" w:cs="Arial"/>
          <w:sz w:val="16"/>
          <w:szCs w:val="16"/>
        </w:rPr>
        <w:t>Information is not exempt if it is required to be registered under-</w:t>
      </w:r>
    </w:p>
    <w:p w14:paraId="6A24EB7D" w14:textId="77777777" w:rsidR="00353D24" w:rsidRPr="00BB2AE8" w:rsidRDefault="00353D24" w:rsidP="00353D24">
      <w:pPr>
        <w:rPr>
          <w:rFonts w:ascii="Verdana" w:hAnsi="Verdana" w:cs="Arial"/>
          <w:sz w:val="16"/>
          <w:szCs w:val="16"/>
        </w:rPr>
      </w:pPr>
    </w:p>
    <w:p w14:paraId="256AF90C" w14:textId="77777777" w:rsidR="00353D24" w:rsidRPr="00BB2AE8"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Companies Act 1985</w:t>
      </w:r>
    </w:p>
    <w:p w14:paraId="13E104A6" w14:textId="77777777" w:rsidR="00353D24" w:rsidRPr="00BB2AE8"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Friendly Societies Act 1974</w:t>
      </w:r>
    </w:p>
    <w:p w14:paraId="3A7C0C20" w14:textId="77777777" w:rsidR="00353D24" w:rsidRPr="00BB2AE8"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Friendly Societies Act 1992</w:t>
      </w:r>
    </w:p>
    <w:p w14:paraId="43EA0DD4" w14:textId="77777777" w:rsidR="00353D24" w:rsidRPr="00BB2AE8"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Industrial and Provident Societies Acts 1965 to 1978</w:t>
      </w:r>
    </w:p>
    <w:p w14:paraId="05214E91" w14:textId="77777777" w:rsidR="00353D24" w:rsidRPr="00BB2AE8"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Building Societies Act 1986 (recorded in the public file of any building society, within the meaning of the Act)</w:t>
      </w:r>
    </w:p>
    <w:p w14:paraId="69CFCE44" w14:textId="77777777" w:rsidR="00353D24" w:rsidRPr="00184FBD" w:rsidRDefault="00353D24">
      <w:pPr>
        <w:pStyle w:val="ListParagraph"/>
        <w:numPr>
          <w:ilvl w:val="0"/>
          <w:numId w:val="1"/>
        </w:numPr>
        <w:rPr>
          <w:rFonts w:ascii="Verdana" w:hAnsi="Verdana" w:cs="Arial"/>
          <w:sz w:val="16"/>
          <w:szCs w:val="16"/>
        </w:rPr>
      </w:pPr>
      <w:r w:rsidRPr="00BB2AE8">
        <w:rPr>
          <w:rFonts w:ascii="Verdana" w:hAnsi="Verdana" w:cs="Arial"/>
          <w:sz w:val="16"/>
          <w:szCs w:val="16"/>
        </w:rPr>
        <w:t>The Charities Act 199</w:t>
      </w:r>
      <w:r w:rsidRPr="00184FBD">
        <w:rPr>
          <w:rFonts w:ascii="Verdana" w:hAnsi="Verdana" w:cs="Arial"/>
          <w:sz w:val="16"/>
          <w:szCs w:val="16"/>
        </w:rPr>
        <w:t>Information is exempt to the extent that, in all the circumstances of the case, the public interest in maintaining the exemption outweighs the public interest in disclosing the information.</w:t>
      </w:r>
    </w:p>
    <w:p w14:paraId="6428EC61" w14:textId="77777777" w:rsidR="00353D24" w:rsidRPr="00BB2AE8" w:rsidRDefault="00353D24" w:rsidP="00353D24">
      <w:pPr>
        <w:rPr>
          <w:rFonts w:ascii="Verdana" w:hAnsi="Verdana" w:cs="Arial"/>
          <w:sz w:val="16"/>
          <w:szCs w:val="16"/>
        </w:rPr>
      </w:pPr>
    </w:p>
    <w:p w14:paraId="110131BD" w14:textId="77777777" w:rsidR="00353D24" w:rsidRPr="00286CFE" w:rsidRDefault="00353D24" w:rsidP="00353D24">
      <w:pPr>
        <w:rPr>
          <w:rFonts w:ascii="Verdana" w:hAnsi="Verdana" w:cs="Arial"/>
          <w:sz w:val="16"/>
          <w:szCs w:val="16"/>
        </w:rPr>
      </w:pPr>
      <w:r w:rsidRPr="00BB2AE8">
        <w:rPr>
          <w:rFonts w:ascii="Verdana" w:hAnsi="Verdana" w:cs="Arial"/>
          <w:sz w:val="16"/>
          <w:szCs w:val="16"/>
        </w:rPr>
        <w:t>Information is not exempt if it relates to proposed development for which the local planning authority may grant itself planning permission pursuant to Regulation 3 of the Town &amp; Country Planning General Regulations 1992(a).</w:t>
      </w:r>
    </w:p>
    <w:p w14:paraId="75DDD3BB" w14:textId="77777777" w:rsidR="00353D24" w:rsidRPr="00303953" w:rsidRDefault="00353D24" w:rsidP="00353D24">
      <w:pPr>
        <w:jc w:val="both"/>
        <w:rPr>
          <w:rFonts w:ascii="Verdana" w:hAnsi="Verdana" w:cs="Estrangelo Edessa"/>
          <w:bCs/>
          <w:i/>
          <w:szCs w:val="18"/>
        </w:rPr>
      </w:pPr>
      <w:r>
        <w:rPr>
          <w:rFonts w:ascii="Verdana" w:hAnsi="Verdana" w:cs="Estrangelo Edessa"/>
          <w:bCs/>
          <w:i/>
          <w:szCs w:val="18"/>
        </w:rPr>
        <w:t>---</w:t>
      </w:r>
    </w:p>
    <w:p w14:paraId="5274A46D" w14:textId="77777777" w:rsidR="00353D24" w:rsidRPr="00BF2DFD" w:rsidRDefault="00353D24"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6F4FCD73" w:rsidR="008C6634" w:rsidRPr="0011452C" w:rsidRDefault="00073575">
      <w:pPr>
        <w:pStyle w:val="ListParagraph"/>
        <w:numPr>
          <w:ilvl w:val="0"/>
          <w:numId w:val="4"/>
        </w:numPr>
        <w:rPr>
          <w:rFonts w:ascii="Verdana" w:hAnsi="Verdana"/>
          <w:b/>
          <w:bCs/>
          <w:sz w:val="24"/>
        </w:rPr>
      </w:pPr>
      <w:r w:rsidRPr="0011452C">
        <w:rPr>
          <w:rFonts w:ascii="Verdana" w:hAnsi="Verdana"/>
          <w:b/>
          <w:bCs/>
          <w:sz w:val="24"/>
        </w:rPr>
        <w:t>List attendances and vote on approval of apologies for absence</w:t>
      </w:r>
      <w:r w:rsidR="00FE579A" w:rsidRPr="0011452C">
        <w:rPr>
          <w:rFonts w:ascii="Verdana" w:hAnsi="Verdana"/>
          <w:b/>
          <w:bCs/>
          <w:sz w:val="24"/>
        </w:rPr>
        <w:t xml:space="preserve"> </w:t>
      </w:r>
      <w:r w:rsidR="00FE579A" w:rsidRPr="0011452C">
        <w:rPr>
          <w:rFonts w:ascii="Verdana" w:hAnsi="Verdana"/>
          <w:sz w:val="24"/>
        </w:rPr>
        <w:t>(Absenc</w:t>
      </w:r>
      <w:r w:rsidR="000F13EC" w:rsidRPr="0011452C">
        <w:rPr>
          <w:rFonts w:ascii="Verdana" w:hAnsi="Verdana"/>
          <w:sz w:val="24"/>
        </w:rPr>
        <w:t xml:space="preserve">es </w:t>
      </w:r>
      <w:r w:rsidR="00BF2DFD" w:rsidRPr="0011452C">
        <w:rPr>
          <w:rFonts w:ascii="Verdana" w:hAnsi="Verdana"/>
          <w:sz w:val="24"/>
        </w:rPr>
        <w:tab/>
      </w:r>
      <w:r w:rsidR="00BF2DFD" w:rsidRPr="0011452C">
        <w:rPr>
          <w:rFonts w:ascii="Verdana" w:hAnsi="Verdana"/>
          <w:sz w:val="24"/>
        </w:rPr>
        <w:tab/>
      </w:r>
      <w:r w:rsidR="00BF2DFD" w:rsidRPr="0011452C">
        <w:rPr>
          <w:rFonts w:ascii="Verdana" w:hAnsi="Verdana"/>
          <w:sz w:val="24"/>
        </w:rPr>
        <w:tab/>
      </w:r>
      <w:r w:rsidR="000F13EC" w:rsidRPr="0011452C">
        <w:rPr>
          <w:rFonts w:ascii="Verdana" w:hAnsi="Verdana"/>
          <w:sz w:val="24"/>
        </w:rPr>
        <w:t>without apologies to be noted</w:t>
      </w:r>
      <w:r w:rsidR="00FE579A" w:rsidRPr="0011452C">
        <w:rPr>
          <w:rFonts w:ascii="Verdana" w:hAnsi="Verdana"/>
          <w:sz w:val="24"/>
        </w:rPr>
        <w:t xml:space="preserve"> separately)</w:t>
      </w:r>
    </w:p>
    <w:p w14:paraId="56A4DDA7" w14:textId="4CE08B19" w:rsidR="008B5577" w:rsidRPr="00BF2DFD" w:rsidRDefault="008B5577">
      <w:pPr>
        <w:pStyle w:val="ListParagraph"/>
        <w:numPr>
          <w:ilvl w:val="0"/>
          <w:numId w:val="3"/>
        </w:numPr>
        <w:rPr>
          <w:rFonts w:ascii="Verdana" w:hAnsi="Verdana"/>
          <w:b/>
          <w:bCs/>
          <w:sz w:val="24"/>
        </w:rPr>
      </w:pPr>
      <w:r>
        <w:rPr>
          <w:rFonts w:ascii="Verdana" w:hAnsi="Verdana"/>
          <w:b/>
          <w:bCs/>
          <w:sz w:val="24"/>
        </w:rPr>
        <w:t xml:space="preserve">To approve the apologies given by Cllr Simpson for the November meeting, but not noted. </w:t>
      </w:r>
    </w:p>
    <w:p w14:paraId="4B7CD3AF" w14:textId="6C4922C5" w:rsidR="00023C6E" w:rsidRPr="00073575" w:rsidRDefault="00023C6E" w:rsidP="008C6634">
      <w:pPr>
        <w:jc w:val="both"/>
        <w:rPr>
          <w:rFonts w:ascii="Verdana" w:hAnsi="Verdana"/>
          <w:b/>
          <w:bCs/>
          <w:sz w:val="24"/>
        </w:rPr>
      </w:pPr>
    </w:p>
    <w:p w14:paraId="35183964" w14:textId="7B1AE7AB" w:rsidR="00872841" w:rsidRPr="00073575" w:rsidRDefault="0011452C" w:rsidP="00872841">
      <w:pPr>
        <w:jc w:val="both"/>
        <w:rPr>
          <w:rFonts w:ascii="Verdana" w:hAnsi="Verdana"/>
          <w:b/>
          <w:bCs/>
          <w:sz w:val="24"/>
        </w:rPr>
      </w:pPr>
      <w:r>
        <w:rPr>
          <w:rFonts w:ascii="Verdana" w:hAnsi="Verdana"/>
          <w:b/>
          <w:bCs/>
          <w:sz w:val="24"/>
        </w:rPr>
        <w:t>3</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0F04FE13" w:rsidR="000F13EC" w:rsidRDefault="0011452C" w:rsidP="00483E65">
      <w:pPr>
        <w:jc w:val="both"/>
        <w:rPr>
          <w:rFonts w:ascii="Verdana" w:hAnsi="Verdana"/>
          <w:noProof/>
          <w:sz w:val="24"/>
        </w:rPr>
      </w:pPr>
      <w:r>
        <w:rPr>
          <w:rFonts w:ascii="Verdana" w:hAnsi="Verdana"/>
          <w:b/>
          <w:bCs/>
          <w:sz w:val="24"/>
        </w:rPr>
        <w:t>4</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994A4A">
        <w:rPr>
          <w:rFonts w:ascii="Verdana" w:hAnsi="Verdana"/>
          <w:noProof/>
          <w:sz w:val="24"/>
        </w:rPr>
        <w:t>4</w:t>
      </w:r>
      <w:r w:rsidR="00994A4A" w:rsidRPr="00994A4A">
        <w:rPr>
          <w:rFonts w:ascii="Verdana" w:hAnsi="Verdana"/>
          <w:noProof/>
          <w:sz w:val="24"/>
          <w:vertAlign w:val="superscript"/>
        </w:rPr>
        <w:t>th</w:t>
      </w:r>
      <w:r w:rsidR="00994A4A">
        <w:rPr>
          <w:rFonts w:ascii="Verdana" w:hAnsi="Verdana"/>
          <w:noProof/>
          <w:sz w:val="24"/>
        </w:rPr>
        <w:t xml:space="preserve"> November</w:t>
      </w:r>
      <w:r w:rsidR="00B44EDD">
        <w:rPr>
          <w:rFonts w:ascii="Verdana" w:hAnsi="Verdana"/>
          <w:noProof/>
          <w:sz w:val="24"/>
        </w:rPr>
        <w:t xml:space="preserve"> </w:t>
      </w:r>
      <w:r w:rsidR="00D67A25">
        <w:rPr>
          <w:rFonts w:ascii="Verdana" w:hAnsi="Verdana"/>
          <w:noProof/>
          <w:sz w:val="24"/>
        </w:rPr>
        <w:t>and 22</w:t>
      </w:r>
      <w:r w:rsidR="00D67A25" w:rsidRPr="00D67A25">
        <w:rPr>
          <w:rFonts w:ascii="Verdana" w:hAnsi="Verdana"/>
          <w:noProof/>
          <w:sz w:val="24"/>
          <w:vertAlign w:val="superscript"/>
        </w:rPr>
        <w:t>nd</w:t>
      </w:r>
      <w:r w:rsidR="00D67A25">
        <w:rPr>
          <w:rFonts w:ascii="Verdana" w:hAnsi="Verdana"/>
          <w:noProof/>
          <w:sz w:val="24"/>
        </w:rPr>
        <w:t xml:space="preserve"> December </w:t>
      </w:r>
      <w:r w:rsidR="00B44EDD">
        <w:rPr>
          <w:rFonts w:ascii="Verdana" w:hAnsi="Verdana"/>
          <w:noProof/>
          <w:sz w:val="24"/>
        </w:rPr>
        <w:t>2022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3DFA2261" w:rsidR="00E6121F" w:rsidRDefault="0011452C" w:rsidP="006A11F2">
      <w:pPr>
        <w:jc w:val="both"/>
        <w:rPr>
          <w:rFonts w:ascii="Verdana" w:hAnsi="Verdana"/>
          <w:b/>
          <w:bCs/>
          <w:sz w:val="24"/>
        </w:rPr>
      </w:pPr>
      <w:r>
        <w:rPr>
          <w:rFonts w:ascii="Verdana" w:hAnsi="Verdana"/>
          <w:b/>
          <w:sz w:val="24"/>
        </w:rPr>
        <w:t>5</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6D3B263C" w:rsidR="006A11F2" w:rsidRPr="008A2B56" w:rsidRDefault="00382580" w:rsidP="00A053A1">
      <w:pPr>
        <w:tabs>
          <w:tab w:val="left" w:pos="2808"/>
        </w:tabs>
        <w:rPr>
          <w:rFonts w:ascii="Verdana" w:hAnsi="Verdana"/>
          <w:b/>
          <w:bCs/>
          <w:sz w:val="24"/>
        </w:rPr>
      </w:pPr>
      <w:r w:rsidRPr="008A2B56">
        <w:rPr>
          <w:rFonts w:ascii="Verdana" w:hAnsi="Verdana"/>
          <w:b/>
          <w:bCs/>
          <w:sz w:val="24"/>
        </w:rPr>
        <w:t xml:space="preserve"> </w:t>
      </w:r>
    </w:p>
    <w:p w14:paraId="60D77E2E" w14:textId="38F6C5A2" w:rsidR="001E592F" w:rsidRPr="00D72D70" w:rsidRDefault="0011452C" w:rsidP="001E592F">
      <w:pPr>
        <w:tabs>
          <w:tab w:val="left" w:pos="2808"/>
        </w:tabs>
        <w:rPr>
          <w:rFonts w:ascii="Verdana" w:hAnsi="Verdana"/>
          <w:sz w:val="24"/>
          <w:szCs w:val="36"/>
        </w:rPr>
      </w:pPr>
      <w:r>
        <w:rPr>
          <w:rFonts w:ascii="Verdana" w:hAnsi="Verdana"/>
          <w:b/>
          <w:bCs/>
          <w:sz w:val="24"/>
        </w:rPr>
        <w:t>6</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 S/22/</w:t>
      </w:r>
      <w:r w:rsidR="00287B07">
        <w:rPr>
          <w:rFonts w:ascii="Verdana" w:hAnsi="Verdana"/>
          <w:b/>
          <w:bCs/>
          <w:sz w:val="24"/>
        </w:rPr>
        <w:t>1268.</w:t>
      </w:r>
      <w:r w:rsidR="001E592F" w:rsidRPr="00D72D70">
        <w:rPr>
          <w:rFonts w:ascii="Verdana" w:hAnsi="Verdana"/>
          <w:sz w:val="24"/>
          <w:szCs w:val="36"/>
        </w:rPr>
        <w:t xml:space="preserve"> Re: Demolition of existing dwelling and erection of 1 no. dwelling and detached garage with annex above</w:t>
      </w:r>
      <w:r w:rsidR="00D72D70">
        <w:rPr>
          <w:rFonts w:ascii="Verdana" w:hAnsi="Verdana"/>
          <w:sz w:val="24"/>
          <w:szCs w:val="36"/>
        </w:rPr>
        <w:t>.</w:t>
      </w:r>
    </w:p>
    <w:p w14:paraId="6F26BE28" w14:textId="4A122933" w:rsidR="00081C17" w:rsidRPr="00D72D70" w:rsidRDefault="001E592F" w:rsidP="001E592F">
      <w:pPr>
        <w:tabs>
          <w:tab w:val="left" w:pos="2808"/>
        </w:tabs>
        <w:rPr>
          <w:rFonts w:ascii="Verdana" w:hAnsi="Verdana"/>
          <w:sz w:val="24"/>
          <w:szCs w:val="36"/>
        </w:rPr>
      </w:pPr>
      <w:r w:rsidRPr="00D72D70">
        <w:rPr>
          <w:rFonts w:ascii="Verdana" w:hAnsi="Verdana"/>
          <w:sz w:val="24"/>
          <w:szCs w:val="36"/>
        </w:rPr>
        <w:t>Alpina, Marlborough Road Chiseldon Swindon SN4 0EP</w:t>
      </w:r>
    </w:p>
    <w:p w14:paraId="35C35EDF" w14:textId="33FA8E79" w:rsidR="001E592F" w:rsidRDefault="001E592F" w:rsidP="001E592F">
      <w:pPr>
        <w:tabs>
          <w:tab w:val="left" w:pos="2808"/>
        </w:tabs>
        <w:rPr>
          <w:rFonts w:ascii="Verdana" w:hAnsi="Verdana"/>
          <w:sz w:val="24"/>
        </w:rPr>
      </w:pPr>
    </w:p>
    <w:p w14:paraId="0E5826A4" w14:textId="5F4ABCD3" w:rsidR="005D40B1" w:rsidRPr="00D72D70" w:rsidRDefault="0011452C" w:rsidP="005D40B1">
      <w:pPr>
        <w:tabs>
          <w:tab w:val="left" w:pos="2808"/>
        </w:tabs>
        <w:rPr>
          <w:rFonts w:ascii="Verdana" w:hAnsi="Verdana"/>
          <w:sz w:val="24"/>
          <w:szCs w:val="36"/>
        </w:rPr>
      </w:pPr>
      <w:r>
        <w:rPr>
          <w:rFonts w:ascii="Verdana" w:hAnsi="Verdana"/>
          <w:b/>
          <w:bCs/>
          <w:sz w:val="24"/>
        </w:rPr>
        <w:t>7</w:t>
      </w:r>
      <w:r w:rsidR="001E592F" w:rsidRPr="00D72D70">
        <w:rPr>
          <w:rFonts w:ascii="Verdana" w:hAnsi="Verdana"/>
          <w:b/>
          <w:bCs/>
          <w:sz w:val="24"/>
        </w:rPr>
        <w:t>. Planning. Discuss and vote on application S/</w:t>
      </w:r>
      <w:r w:rsidR="002743D8" w:rsidRPr="00D72D70">
        <w:rPr>
          <w:rFonts w:ascii="Verdana" w:hAnsi="Verdana"/>
          <w:b/>
          <w:bCs/>
          <w:sz w:val="24"/>
        </w:rPr>
        <w:t>HOU/22/</w:t>
      </w:r>
      <w:r w:rsidR="003A1AF8" w:rsidRPr="00D72D70">
        <w:rPr>
          <w:rFonts w:ascii="Verdana" w:hAnsi="Verdana"/>
          <w:b/>
          <w:bCs/>
          <w:sz w:val="24"/>
        </w:rPr>
        <w:t>1614.</w:t>
      </w:r>
      <w:r w:rsidR="003A1AF8">
        <w:rPr>
          <w:rFonts w:ascii="Verdana" w:hAnsi="Verdana"/>
          <w:sz w:val="24"/>
        </w:rPr>
        <w:t xml:space="preserve"> </w:t>
      </w:r>
      <w:r w:rsidR="005D40B1" w:rsidRPr="00D72D70">
        <w:rPr>
          <w:rFonts w:ascii="Verdana" w:hAnsi="Verdana"/>
          <w:sz w:val="24"/>
          <w:szCs w:val="36"/>
        </w:rPr>
        <w:t>Erection of single storey side extension.</w:t>
      </w:r>
    </w:p>
    <w:p w14:paraId="2B0ED762" w14:textId="4010B2D2" w:rsidR="008A2B56" w:rsidRPr="00C33762" w:rsidRDefault="005D40B1" w:rsidP="00A053A1">
      <w:pPr>
        <w:tabs>
          <w:tab w:val="left" w:pos="2808"/>
        </w:tabs>
        <w:rPr>
          <w:rFonts w:ascii="Verdana" w:hAnsi="Verdana"/>
          <w:sz w:val="24"/>
          <w:szCs w:val="36"/>
        </w:rPr>
      </w:pPr>
      <w:r w:rsidRPr="00E72510">
        <w:rPr>
          <w:rFonts w:ascii="Verdana" w:hAnsi="Verdana"/>
          <w:sz w:val="24"/>
          <w:szCs w:val="36"/>
        </w:rPr>
        <w:t>Vena, Turnball. Chiseldon SN4 0LH</w:t>
      </w:r>
      <w:r w:rsidR="00081C17" w:rsidRPr="008A2B56">
        <w:rPr>
          <w:rFonts w:ascii="Verdana" w:hAnsi="Verdana"/>
          <w:b/>
          <w:bCs/>
          <w:sz w:val="24"/>
        </w:rPr>
        <w:t xml:space="preserve">   </w:t>
      </w:r>
      <w:r w:rsidR="00E1188F" w:rsidRPr="008A2B56">
        <w:rPr>
          <w:rFonts w:ascii="Verdana" w:hAnsi="Verdana"/>
          <w:b/>
          <w:bCs/>
          <w:sz w:val="24"/>
        </w:rPr>
        <w:t xml:space="preserve">  </w:t>
      </w:r>
    </w:p>
    <w:p w14:paraId="504A7D88" w14:textId="7A187982" w:rsidR="00924852" w:rsidRPr="00F36E95" w:rsidRDefault="00924852" w:rsidP="00382580">
      <w:pPr>
        <w:tabs>
          <w:tab w:val="left" w:pos="2808"/>
        </w:tabs>
        <w:rPr>
          <w:rFonts w:ascii="Verdana" w:hAnsi="Verdana"/>
          <w:sz w:val="24"/>
        </w:rPr>
      </w:pPr>
    </w:p>
    <w:p w14:paraId="3BBFF7CB" w14:textId="7E615E33" w:rsidR="000E42E4" w:rsidRDefault="00C33762"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4E09973A" w:rsidR="00FA25AD" w:rsidRDefault="00C33762" w:rsidP="00CD4500">
      <w:pPr>
        <w:tabs>
          <w:tab w:val="left" w:pos="426"/>
        </w:tabs>
        <w:rPr>
          <w:rFonts w:ascii="Verdana" w:hAnsi="Verdana"/>
          <w:sz w:val="24"/>
        </w:rPr>
      </w:pPr>
      <w:r>
        <w:rPr>
          <w:rFonts w:ascii="Verdana" w:hAnsi="Verdana"/>
          <w:b/>
          <w:bCs/>
          <w:sz w:val="24"/>
        </w:rPr>
        <w:t>9</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C24F9D">
        <w:rPr>
          <w:rFonts w:ascii="Verdana" w:hAnsi="Verdana"/>
          <w:sz w:val="24"/>
        </w:rPr>
        <w:t>No update.</w:t>
      </w:r>
      <w:r w:rsidR="001349D5">
        <w:rPr>
          <w:rFonts w:ascii="Verdana" w:hAnsi="Verdana"/>
          <w:sz w:val="24"/>
        </w:rPr>
        <w:t xml:space="preserve"> </w:t>
      </w:r>
    </w:p>
    <w:p w14:paraId="65CC8C86" w14:textId="6CD66202" w:rsidR="00C46591" w:rsidRDefault="00C46591" w:rsidP="00CD4500">
      <w:pPr>
        <w:tabs>
          <w:tab w:val="left" w:pos="426"/>
        </w:tabs>
        <w:rPr>
          <w:rFonts w:ascii="Verdana" w:hAnsi="Verdana"/>
          <w:sz w:val="24"/>
        </w:rPr>
      </w:pPr>
    </w:p>
    <w:p w14:paraId="469353C1" w14:textId="7F4D9085" w:rsidR="0042230D" w:rsidRDefault="0042230D" w:rsidP="0042230D">
      <w:pPr>
        <w:tabs>
          <w:tab w:val="left" w:pos="426"/>
        </w:tabs>
        <w:rPr>
          <w:rFonts w:ascii="Verdana" w:hAnsi="Verdana"/>
          <w:b/>
          <w:bCs/>
          <w:sz w:val="24"/>
        </w:rPr>
      </w:pPr>
      <w:r>
        <w:rPr>
          <w:rFonts w:ascii="Verdana" w:hAnsi="Verdana"/>
          <w:b/>
          <w:bCs/>
          <w:sz w:val="24"/>
        </w:rPr>
        <w:t>1</w:t>
      </w:r>
      <w:r w:rsidR="00C33762">
        <w:rPr>
          <w:rFonts w:ascii="Verdana" w:hAnsi="Verdana"/>
          <w:b/>
          <w:bCs/>
          <w:sz w:val="24"/>
        </w:rPr>
        <w:t>0</w:t>
      </w:r>
      <w:r>
        <w:rPr>
          <w:rFonts w:ascii="Verdana" w:hAnsi="Verdana"/>
          <w:b/>
          <w:bCs/>
          <w:sz w:val="24"/>
        </w:rPr>
        <w:t xml:space="preserve">. Highways. Consider and vote on response to SBC for HGV operating centre licence application for Draycot Foliat. </w:t>
      </w:r>
      <w:r w:rsidRPr="009108E2">
        <w:rPr>
          <w:rFonts w:ascii="Verdana" w:hAnsi="Verdana"/>
          <w:b/>
          <w:bCs/>
          <w:color w:val="00B050"/>
          <w:sz w:val="24"/>
        </w:rPr>
        <w:t>See additional</w:t>
      </w:r>
      <w:r>
        <w:rPr>
          <w:rFonts w:ascii="Verdana" w:hAnsi="Verdana"/>
          <w:b/>
          <w:bCs/>
          <w:color w:val="00B050"/>
          <w:sz w:val="24"/>
        </w:rPr>
        <w:t xml:space="preserve"> </w:t>
      </w:r>
      <w:r w:rsidRPr="009108E2">
        <w:rPr>
          <w:rFonts w:ascii="Verdana" w:hAnsi="Verdana"/>
          <w:b/>
          <w:bCs/>
          <w:color w:val="00B050"/>
          <w:sz w:val="24"/>
        </w:rPr>
        <w:t>information.</w:t>
      </w:r>
    </w:p>
    <w:p w14:paraId="7356088F" w14:textId="1D00EC0E" w:rsidR="0042230D" w:rsidRDefault="0042230D" w:rsidP="009440A0">
      <w:pPr>
        <w:tabs>
          <w:tab w:val="left" w:pos="426"/>
        </w:tabs>
        <w:rPr>
          <w:rFonts w:ascii="Verdana" w:hAnsi="Verdana"/>
          <w:b/>
          <w:bCs/>
          <w:sz w:val="24"/>
        </w:rPr>
      </w:pPr>
    </w:p>
    <w:p w14:paraId="1B9104B1" w14:textId="018CFB76" w:rsidR="00E72510" w:rsidRPr="0042230D" w:rsidRDefault="00780695" w:rsidP="009440A0">
      <w:pPr>
        <w:tabs>
          <w:tab w:val="left" w:pos="426"/>
        </w:tabs>
        <w:rPr>
          <w:rFonts w:ascii="Verdana" w:hAnsi="Verdana"/>
          <w:b/>
          <w:bCs/>
          <w:color w:val="00B050"/>
          <w:sz w:val="24"/>
        </w:rPr>
      </w:pPr>
      <w:r>
        <w:rPr>
          <w:rFonts w:ascii="Verdana" w:hAnsi="Verdana"/>
          <w:b/>
          <w:bCs/>
          <w:sz w:val="24"/>
        </w:rPr>
        <w:t>1</w:t>
      </w:r>
      <w:r w:rsidR="00C33762">
        <w:rPr>
          <w:rFonts w:ascii="Verdana" w:hAnsi="Verdana"/>
          <w:b/>
          <w:bCs/>
          <w:sz w:val="24"/>
        </w:rPr>
        <w:t>1</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E72510">
        <w:rPr>
          <w:rFonts w:ascii="Verdana" w:hAnsi="Verdana"/>
          <w:b/>
          <w:bCs/>
          <w:sz w:val="24"/>
        </w:rPr>
        <w:t xml:space="preserve">CONFIDENTIAL </w:t>
      </w:r>
      <w:r w:rsidR="009108E2">
        <w:rPr>
          <w:rFonts w:ascii="Verdana" w:hAnsi="Verdana"/>
          <w:sz w:val="24"/>
        </w:rPr>
        <w:t xml:space="preserve">To consider and vote on terminating agreement with Contractor approved for layby work. </w:t>
      </w:r>
      <w:r w:rsidR="009108E2" w:rsidRPr="009108E2">
        <w:rPr>
          <w:rFonts w:ascii="Verdana" w:hAnsi="Verdana"/>
          <w:b/>
          <w:bCs/>
          <w:color w:val="00B050"/>
          <w:sz w:val="24"/>
        </w:rPr>
        <w:t xml:space="preserve">See additional </w:t>
      </w:r>
      <w:r w:rsidR="00E72510">
        <w:rPr>
          <w:rFonts w:ascii="Verdana" w:hAnsi="Verdana"/>
          <w:b/>
          <w:bCs/>
          <w:color w:val="00B050"/>
          <w:sz w:val="24"/>
        </w:rPr>
        <w:t xml:space="preserve">confidential </w:t>
      </w:r>
      <w:r w:rsidR="009108E2" w:rsidRPr="009108E2">
        <w:rPr>
          <w:rFonts w:ascii="Verdana" w:hAnsi="Verdana"/>
          <w:b/>
          <w:bCs/>
          <w:color w:val="00B050"/>
          <w:sz w:val="24"/>
        </w:rPr>
        <w:t>information.</w:t>
      </w:r>
    </w:p>
    <w:p w14:paraId="0BE48390" w14:textId="77777777" w:rsidR="00C662B7" w:rsidRDefault="00C662B7" w:rsidP="00CD4500">
      <w:pPr>
        <w:tabs>
          <w:tab w:val="left" w:pos="426"/>
        </w:tabs>
        <w:rPr>
          <w:rFonts w:ascii="Verdana" w:hAnsi="Verdana"/>
          <w:color w:val="00B050"/>
          <w:sz w:val="24"/>
        </w:rPr>
      </w:pPr>
    </w:p>
    <w:p w14:paraId="3C702772" w14:textId="0A1703FC"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C33762">
        <w:rPr>
          <w:rFonts w:ascii="Verdana" w:hAnsi="Verdana"/>
          <w:b/>
          <w:bCs/>
          <w:sz w:val="24"/>
        </w:rPr>
        <w:t>2</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4BE2F0A0" w14:textId="77777777" w:rsidR="006A3B65" w:rsidRPr="00FD7726" w:rsidRDefault="006A3B65" w:rsidP="00CD4500">
      <w:pPr>
        <w:tabs>
          <w:tab w:val="left" w:pos="426"/>
        </w:tabs>
        <w:rPr>
          <w:rFonts w:ascii="Verdana" w:hAnsi="Verdana"/>
          <w:color w:val="00B050"/>
          <w:sz w:val="24"/>
        </w:rPr>
      </w:pPr>
    </w:p>
    <w:p w14:paraId="09499B5F" w14:textId="51847EA3"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C33762">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1218FBED"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217A63">
        <w:rPr>
          <w:rFonts w:ascii="Verdana" w:hAnsi="Verdana"/>
          <w:b/>
          <w:bCs/>
          <w:sz w:val="24"/>
        </w:rPr>
        <w:t>23</w:t>
      </w:r>
      <w:r w:rsidR="00217A63" w:rsidRPr="00217A63">
        <w:rPr>
          <w:rFonts w:ascii="Verdana" w:hAnsi="Verdana"/>
          <w:b/>
          <w:bCs/>
          <w:sz w:val="24"/>
          <w:vertAlign w:val="superscript"/>
        </w:rPr>
        <w:t>rd</w:t>
      </w:r>
      <w:r w:rsidR="00217A63">
        <w:rPr>
          <w:rFonts w:ascii="Verdana" w:hAnsi="Verdana"/>
          <w:b/>
          <w:bCs/>
          <w:sz w:val="24"/>
        </w:rPr>
        <w:t xml:space="preserve"> February</w:t>
      </w:r>
      <w:r w:rsidR="009C28BB">
        <w:rPr>
          <w:rFonts w:ascii="Verdana" w:hAnsi="Verdana"/>
          <w:b/>
          <w:bCs/>
          <w:sz w:val="24"/>
        </w:rPr>
        <w:t xml:space="preserve"> 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785106"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38842268"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C33762">
        <w:rPr>
          <w:rFonts w:ascii="Verdana" w:hAnsi="Verdana"/>
          <w:bCs/>
          <w:sz w:val="24"/>
        </w:rPr>
        <w:t>20</w:t>
      </w:r>
      <w:r w:rsidR="009C28BB">
        <w:rPr>
          <w:rFonts w:ascii="Verdana" w:hAnsi="Verdana"/>
          <w:bCs/>
          <w:sz w:val="24"/>
        </w:rPr>
        <w:t>.</w:t>
      </w:r>
      <w:r w:rsidR="00217A63">
        <w:rPr>
          <w:rFonts w:ascii="Verdana" w:hAnsi="Verdana"/>
          <w:bCs/>
          <w:sz w:val="24"/>
        </w:rPr>
        <w:t>01</w:t>
      </w:r>
      <w:r w:rsidR="00AD7C55">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3FEBAABD" w14:textId="77777777" w:rsidR="00815B09" w:rsidRDefault="00815B09" w:rsidP="002C135F">
      <w:pPr>
        <w:tabs>
          <w:tab w:val="left" w:pos="426"/>
        </w:tabs>
        <w:rPr>
          <w:rFonts w:ascii="Verdana" w:hAnsi="Verdana"/>
          <w:b/>
          <w:sz w:val="24"/>
        </w:rPr>
      </w:pPr>
    </w:p>
    <w:p w14:paraId="18BFCF52" w14:textId="77777777" w:rsidR="00815B09" w:rsidRDefault="00815B09" w:rsidP="002C135F">
      <w:pPr>
        <w:tabs>
          <w:tab w:val="left" w:pos="426"/>
        </w:tabs>
        <w:rPr>
          <w:rFonts w:ascii="Verdana" w:hAnsi="Verdana"/>
          <w:b/>
          <w:sz w:val="24"/>
        </w:rPr>
      </w:pP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B7E61"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02B345D9" w14:textId="18C9C987" w:rsidR="0024313F" w:rsidRPr="000E29F7"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(Committee Chairman), Steve Duke (Committee Vice Chairman), Matt Harris, Jenny Jefferies, Pauline Barnes, Chris Rawlings, </w:t>
      </w:r>
      <w:r w:rsidR="0024313F" w:rsidRPr="000E29F7">
        <w:rPr>
          <w:rFonts w:ascii="Verdana" w:hAnsi="Verdana"/>
          <w:b/>
          <w:sz w:val="22"/>
          <w:szCs w:val="22"/>
        </w:rPr>
        <w:t xml:space="preserve">Danielle Simpson.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37F10AD5" w14:textId="77777777" w:rsidR="00815B09" w:rsidRDefault="00815B09" w:rsidP="002C135F">
      <w:pPr>
        <w:tabs>
          <w:tab w:val="left" w:pos="426"/>
        </w:tabs>
        <w:rPr>
          <w:rFonts w:ascii="Verdana" w:hAnsi="Verdana"/>
          <w:sz w:val="24"/>
        </w:rPr>
      </w:pP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4A95E48"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092B7CA" w14:textId="57A18CBC" w:rsidR="00860539" w:rsidRDefault="00860539" w:rsidP="002C135F">
      <w:pPr>
        <w:tabs>
          <w:tab w:val="left" w:pos="426"/>
        </w:tabs>
        <w:rPr>
          <w:rFonts w:ascii="Verdana" w:hAnsi="Verdana"/>
          <w:b/>
          <w:sz w:val="24"/>
        </w:rPr>
      </w:pPr>
    </w:p>
    <w:p w14:paraId="63EDC02D" w14:textId="7DB950C0" w:rsidR="00AE7908" w:rsidRPr="00AE7908" w:rsidRDefault="00815B09" w:rsidP="00AE7908">
      <w:pPr>
        <w:rPr>
          <w:rFonts w:ascii="Arial" w:hAnsi="Arial" w:cs="Arial"/>
          <w:color w:val="000000"/>
          <w:sz w:val="20"/>
          <w:szCs w:val="20"/>
          <w:lang w:eastAsia="en-GB"/>
        </w:rPr>
      </w:pPr>
      <w:r>
        <w:rPr>
          <w:rFonts w:ascii="Verdana" w:hAnsi="Verdana"/>
          <w:b/>
          <w:sz w:val="22"/>
          <w:szCs w:val="22"/>
        </w:rPr>
        <w:t>N/A</w:t>
      </w:r>
    </w:p>
    <w:p w14:paraId="1FEE33DA" w14:textId="61C2DF9F" w:rsidR="0027345A" w:rsidRPr="0027345A" w:rsidRDefault="0027345A" w:rsidP="0027345A">
      <w:pPr>
        <w:rPr>
          <w:rFonts w:ascii="Arial" w:hAnsi="Arial" w:cs="Arial"/>
          <w:color w:val="000000"/>
          <w:sz w:val="20"/>
          <w:szCs w:val="20"/>
          <w:lang w:eastAsia="en-GB"/>
        </w:rPr>
      </w:pP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A79B" w14:textId="77777777" w:rsidR="00785106" w:rsidRDefault="00785106" w:rsidP="0063267C">
      <w:r>
        <w:separator/>
      </w:r>
    </w:p>
  </w:endnote>
  <w:endnote w:type="continuationSeparator" w:id="0">
    <w:p w14:paraId="09BF2597" w14:textId="77777777" w:rsidR="00785106" w:rsidRDefault="00785106"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2F5DC" w14:textId="77777777" w:rsidR="00785106" w:rsidRDefault="00785106" w:rsidP="0063267C">
      <w:r>
        <w:separator/>
      </w:r>
    </w:p>
  </w:footnote>
  <w:footnote w:type="continuationSeparator" w:id="0">
    <w:p w14:paraId="4D620396" w14:textId="77777777" w:rsidR="00785106" w:rsidRDefault="00785106"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3"/>
  </w:num>
  <w:num w:numId="2" w16cid:durableId="1030885780">
    <w:abstractNumId w:val="2"/>
  </w:num>
  <w:num w:numId="3" w16cid:durableId="138427164">
    <w:abstractNumId w:val="0"/>
  </w:num>
  <w:num w:numId="4" w16cid:durableId="126203080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1C25"/>
    <w:rsid w:val="0014225C"/>
    <w:rsid w:val="00142A78"/>
    <w:rsid w:val="001460B7"/>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FB6"/>
    <w:rsid w:val="00184FBD"/>
    <w:rsid w:val="00186E2A"/>
    <w:rsid w:val="00187644"/>
    <w:rsid w:val="00187F0A"/>
    <w:rsid w:val="001908D9"/>
    <w:rsid w:val="0019234A"/>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623C"/>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214E"/>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097"/>
    <w:rsid w:val="00595676"/>
    <w:rsid w:val="00596184"/>
    <w:rsid w:val="00596581"/>
    <w:rsid w:val="005973F8"/>
    <w:rsid w:val="005A016B"/>
    <w:rsid w:val="005A11EA"/>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2FC6"/>
    <w:rsid w:val="005D3089"/>
    <w:rsid w:val="005D37E8"/>
    <w:rsid w:val="005D40B1"/>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11C5"/>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34A2"/>
    <w:rsid w:val="006753D2"/>
    <w:rsid w:val="00676A0A"/>
    <w:rsid w:val="006800BC"/>
    <w:rsid w:val="00680865"/>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695"/>
    <w:rsid w:val="007808E5"/>
    <w:rsid w:val="00781DB5"/>
    <w:rsid w:val="00782CC9"/>
    <w:rsid w:val="00784D06"/>
    <w:rsid w:val="007851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2DE3"/>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5B09"/>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94A4A"/>
    <w:rsid w:val="009A0916"/>
    <w:rsid w:val="009A0FAE"/>
    <w:rsid w:val="009A10F9"/>
    <w:rsid w:val="009A1112"/>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A80"/>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60F3"/>
    <w:rsid w:val="00D67194"/>
    <w:rsid w:val="00D67A25"/>
    <w:rsid w:val="00D715C1"/>
    <w:rsid w:val="00D716E8"/>
    <w:rsid w:val="00D72D70"/>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510"/>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29</cp:revision>
  <cp:lastPrinted>2021-02-03T10:41:00Z</cp:lastPrinted>
  <dcterms:created xsi:type="dcterms:W3CDTF">2023-01-16T11:31:00Z</dcterms:created>
  <dcterms:modified xsi:type="dcterms:W3CDTF">2023-01-20T09:16:00Z</dcterms:modified>
</cp:coreProperties>
</file>