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6455BD">
        <w:rPr>
          <w:rFonts w:ascii="Verdana" w:hAnsi="Verdana" w:cs="Arial"/>
          <w:sz w:val="18"/>
        </w:rPr>
        <w:t xml:space="preserve">meeting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FE15F7" w:rsidRPr="00FE15F7">
        <w:rPr>
          <w:rFonts w:ascii="Verdana" w:hAnsi="Verdana" w:cs="Arial"/>
          <w:b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DB6596">
        <w:rPr>
          <w:rFonts w:ascii="Verdana" w:hAnsi="Verdana" w:cs="Arial"/>
          <w:b/>
          <w:sz w:val="18"/>
        </w:rPr>
        <w:t xml:space="preserve"> Monday 19</w:t>
      </w:r>
      <w:r w:rsidR="00DB6596" w:rsidRPr="00DB6596">
        <w:rPr>
          <w:rFonts w:ascii="Verdana" w:hAnsi="Verdana" w:cs="Arial"/>
          <w:b/>
          <w:sz w:val="18"/>
          <w:vertAlign w:val="superscript"/>
        </w:rPr>
        <w:t>th</w:t>
      </w:r>
      <w:r w:rsidR="00DB6596">
        <w:rPr>
          <w:rFonts w:ascii="Verdana" w:hAnsi="Verdana" w:cs="Arial"/>
          <w:b/>
          <w:sz w:val="18"/>
        </w:rPr>
        <w:t xml:space="preserve"> Nov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324E9E" w:rsidRPr="00FE15F7">
        <w:rPr>
          <w:rFonts w:ascii="Verdana" w:hAnsi="Verdana" w:cs="Arial"/>
          <w:b/>
          <w:sz w:val="18"/>
        </w:rPr>
        <w:t>30</w:t>
      </w:r>
      <w:r w:rsidRPr="00FE15F7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2510" w:type="dxa"/>
        <w:tblLook w:val="01E0" w:firstRow="1" w:lastRow="1" w:firstColumn="1" w:lastColumn="1" w:noHBand="0" w:noVBand="0"/>
      </w:tblPr>
      <w:tblGrid>
        <w:gridCol w:w="522"/>
        <w:gridCol w:w="7383"/>
        <w:gridCol w:w="4605"/>
      </w:tblGrid>
      <w:tr w:rsidR="004A14C4" w:rsidRPr="005B7AA6" w:rsidTr="001B75C8">
        <w:trPr>
          <w:trHeight w:val="570"/>
        </w:trPr>
        <w:tc>
          <w:tcPr>
            <w:tcW w:w="522" w:type="dxa"/>
          </w:tcPr>
          <w:p w:rsidR="00306EC9" w:rsidRDefault="00306EC9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14FFB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25369F" w:rsidRDefault="0025369F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6EC9" w:rsidRDefault="00306EC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25369F" w:rsidRDefault="0025369F" w:rsidP="00306EC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631"/>
        </w:trPr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4A14C4" w:rsidRPr="002221A6" w:rsidRDefault="00306EC9" w:rsidP="00306EC9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453"/>
        </w:trPr>
        <w:tc>
          <w:tcPr>
            <w:tcW w:w="522" w:type="dxa"/>
          </w:tcPr>
          <w:p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1B75C8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7383" w:type="dxa"/>
          </w:tcPr>
          <w:p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CD76DE">
              <w:rPr>
                <w:rFonts w:ascii="Verdana" w:hAnsi="Verdana" w:cs="Arial"/>
                <w:sz w:val="16"/>
                <w:szCs w:val="16"/>
              </w:rPr>
              <w:t>15</w:t>
            </w:r>
            <w:r w:rsidR="00CD76DE" w:rsidRPr="00CD76DE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CD76DE">
              <w:rPr>
                <w:rFonts w:ascii="Verdana" w:hAnsi="Verdana" w:cs="Arial"/>
                <w:sz w:val="16"/>
                <w:szCs w:val="16"/>
              </w:rPr>
              <w:t xml:space="preserve"> October</w:t>
            </w:r>
          </w:p>
          <w:p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1012"/>
        </w:trPr>
        <w:tc>
          <w:tcPr>
            <w:tcW w:w="522" w:type="dxa"/>
          </w:tcPr>
          <w:p w:rsidR="00503B0C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6402C" w:rsidRDefault="005640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B71F0" w:rsidRDefault="009B71F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Pr="00EB0FA7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457E6" w:rsidRPr="00C02788" w:rsidRDefault="003E2DEC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D44571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1B75C8">
        <w:trPr>
          <w:trHeight w:val="381"/>
        </w:trPr>
        <w:tc>
          <w:tcPr>
            <w:tcW w:w="522" w:type="dxa"/>
          </w:tcPr>
          <w:p w:rsidR="002C0664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C1DAD" w:rsidRDefault="00FC1D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10553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10553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10553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10553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7523B" w:rsidRDefault="00A752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10553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C71A4" w:rsidRDefault="003C71A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9B71F0" w:rsidRDefault="009B71F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6EC9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42D0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334996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B71F0" w:rsidRDefault="009B71F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B71F0" w:rsidRDefault="009B71F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B71F0" w:rsidRDefault="009B71F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7523B" w:rsidRDefault="00A752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7523B" w:rsidRDefault="00A752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7523B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10553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10553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3693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6402C" w:rsidRDefault="005640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B71F0" w:rsidRDefault="009B71F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2322B" w:rsidRDefault="00E2322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47233" w:rsidRDefault="009472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67F22" w:rsidRDefault="00767F2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234C4" w:rsidRDefault="007234C4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47233" w:rsidRDefault="00947233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2322B" w:rsidRDefault="00E2322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767F22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371360" w:rsidRDefault="00371360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10553" w:rsidRDefault="00110553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B75C8" w:rsidRDefault="001B75C8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2322B" w:rsidRDefault="00882CDC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56402C" w:rsidRDefault="0056402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234C4" w:rsidRDefault="007234C4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Pr="00364B7C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2322B">
              <w:rPr>
                <w:rFonts w:ascii="Verdana" w:hAnsi="Verdana" w:cs="Arial"/>
                <w:sz w:val="16"/>
                <w:szCs w:val="16"/>
              </w:rPr>
              <w:t>9.</w:t>
            </w:r>
          </w:p>
        </w:tc>
        <w:tc>
          <w:tcPr>
            <w:tcW w:w="7383" w:type="dxa"/>
          </w:tcPr>
          <w:p w:rsidR="00334BD9" w:rsidRDefault="00D4457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:rsidR="00FE15F7" w:rsidRDefault="00FE15F7" w:rsidP="0083693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E15F7" w:rsidRPr="00ED3E1D" w:rsidRDefault="00FE15F7" w:rsidP="00836933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626F98" w:rsidRPr="00626F98" w:rsidRDefault="00790A7A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</w:p>
          <w:p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:rsidR="007C0148" w:rsidRDefault="007C0148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36134E" w:rsidRPr="00944BDD" w:rsidRDefault="0036134E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CE47CC" w:rsidRDefault="00CE47CC" w:rsidP="0030477B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Cllr M Clarke to Chair this item.</w:t>
            </w:r>
          </w:p>
          <w:p w:rsidR="00882CDC" w:rsidRDefault="00CD76DE" w:rsidP="0030477B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ALLOTMENTS</w:t>
            </w:r>
            <w:r w:rsidR="003C71A4">
              <w:rPr>
                <w:rFonts w:ascii="Verdana" w:hAnsi="Verdana" w:cs="Arial"/>
                <w:sz w:val="16"/>
                <w:szCs w:val="16"/>
                <w:lang w:val="en-US"/>
              </w:rPr>
              <w:t>. Note – 1 plot to be filled</w:t>
            </w:r>
            <w:r w:rsidR="009B71F0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renewal letters sent out.</w:t>
            </w:r>
          </w:p>
          <w:p w:rsidR="003C71A4" w:rsidRDefault="003C71A4" w:rsidP="0030477B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Weed letters required – discussion on policy to take</w:t>
            </w:r>
            <w:r w:rsidR="00371360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:rsidR="003C71A4" w:rsidRDefault="003C71A4" w:rsidP="003C71A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New tenants – 8A, 10A and 10B</w:t>
            </w:r>
          </w:p>
          <w:p w:rsidR="003C71A4" w:rsidRDefault="003C71A4" w:rsidP="003C71A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Existing tenants – 12A &amp; 9A</w:t>
            </w:r>
            <w:r w:rsidR="00371360">
              <w:rPr>
                <w:rFonts w:ascii="Verdana" w:hAnsi="Verdana" w:cs="Arial"/>
                <w:sz w:val="16"/>
                <w:szCs w:val="16"/>
                <w:lang w:val="en-US"/>
              </w:rPr>
              <w:t xml:space="preserve"> (already received letters in August)</w:t>
            </w:r>
          </w:p>
          <w:p w:rsidR="00423760" w:rsidRPr="0030477B" w:rsidRDefault="00423760" w:rsidP="0030477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E15F7" w:rsidRPr="00FE15F7" w:rsidRDefault="00FE15F7" w:rsidP="00FE15F7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E15F7" w:rsidRPr="00FE15F7" w:rsidRDefault="00FE15F7" w:rsidP="00FE15F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TREES. Council still needs a list of all trees owned by the PC for maintenance purposes and all trees with TPO’s attached.</w:t>
            </w:r>
          </w:p>
          <w:p w:rsidR="00FE15F7" w:rsidRDefault="00FE15F7" w:rsidP="00FE15F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E15F7" w:rsidRDefault="00FE15F7" w:rsidP="00FE15F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E15F7" w:rsidRDefault="00FE15F7" w:rsidP="00D44571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DRAYCOTT FOLIAT PARKING. Need to chase Ward </w:t>
            </w:r>
            <w:r w:rsidR="00D44571">
              <w:rPr>
                <w:rFonts w:ascii="Verdana" w:hAnsi="Verdana" w:cs="Arial"/>
                <w:sz w:val="16"/>
                <w:szCs w:val="16"/>
                <w:lang w:val="en-US"/>
              </w:rPr>
              <w:t>Cllrs fo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r</w:t>
            </w:r>
            <w:r w:rsidR="0036134E">
              <w:rPr>
                <w:rFonts w:ascii="Verdana" w:hAnsi="Verdana" w:cs="Arial"/>
                <w:sz w:val="16"/>
                <w:szCs w:val="16"/>
                <w:lang w:val="en-US"/>
              </w:rPr>
              <w:t xml:space="preserve"> SBC sweeping</w:t>
            </w:r>
            <w:r w:rsidR="00D445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D44571">
              <w:rPr>
                <w:rFonts w:ascii="Verdana" w:hAnsi="Verdana" w:cs="Arial"/>
                <w:sz w:val="16"/>
                <w:szCs w:val="16"/>
                <w:lang w:val="en-US"/>
              </w:rPr>
              <w:t>th</w:t>
            </w:r>
            <w:r w:rsidR="00D44571" w:rsidRPr="00D44571">
              <w:rPr>
                <w:rFonts w:ascii="Verdana" w:hAnsi="Verdana" w:cs="Arial"/>
                <w:sz w:val="16"/>
                <w:szCs w:val="16"/>
                <w:lang w:val="en-US"/>
              </w:rPr>
              <w:t>e parking area</w:t>
            </w:r>
            <w:r w:rsidR="00D44571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 w:rsidR="0036134E">
              <w:rPr>
                <w:rFonts w:ascii="Verdana" w:hAnsi="Verdana" w:cs="Arial"/>
                <w:sz w:val="16"/>
                <w:szCs w:val="16"/>
                <w:lang w:val="en-US"/>
              </w:rPr>
              <w:t xml:space="preserve"> Hedges have been cut back.</w:t>
            </w:r>
          </w:p>
          <w:p w:rsidR="0036134E" w:rsidRDefault="0036134E" w:rsidP="0036134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6134E" w:rsidRDefault="0036134E" w:rsidP="0036134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6134E" w:rsidRDefault="0036134E" w:rsidP="0036134E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NEW ROAD HEDGE.  </w:t>
            </w:r>
            <w:r w:rsidRPr="009B71F0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Requires further cutting at Coronation Gate.   Hedge near </w:t>
            </w:r>
            <w:r w:rsidRPr="009B71F0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lastRenderedPageBreak/>
              <w:t>Pats</w:t>
            </w:r>
            <w:r w:rsidR="002E557D" w:rsidRPr="009B71F0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at John Alder Close</w:t>
            </w:r>
            <w:r w:rsidRPr="009B71F0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needs cutting on inside edge at resident’s boundaries. Clerk to contact resident’s ref access.</w:t>
            </w:r>
            <w:r w:rsidR="005C7645" w:rsidRPr="009B71F0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Suggestion to have the bramble area completely cut down to avoid this issue each year. </w:t>
            </w:r>
          </w:p>
          <w:p w:rsidR="00947233" w:rsidRPr="009B71F0" w:rsidRDefault="00947233" w:rsidP="00947233">
            <w:pPr>
              <w:pStyle w:val="ListParagraph"/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WAITING FOR SBC CONFIRMATION TO PROCEED AS REQUIRED.</w:t>
            </w:r>
          </w:p>
          <w:p w:rsidR="0036134E" w:rsidRPr="009B71F0" w:rsidRDefault="0036134E" w:rsidP="0036134E">
            <w:pP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</w:p>
          <w:p w:rsidR="005D1534" w:rsidRPr="00110553" w:rsidRDefault="005D1534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5BD" w:rsidRPr="00FD571A" w:rsidRDefault="00314C18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gramStart"/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  <w:proofErr w:type="gramEnd"/>
          </w:p>
          <w:p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735521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:rsidR="00626F98" w:rsidRPr="00626F98" w:rsidRDefault="00626F98" w:rsidP="00626F98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035D8" w:rsidRPr="0036134E" w:rsidRDefault="003035D8" w:rsidP="0036134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035D8" w:rsidRDefault="003035D8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:rsidR="003035D8" w:rsidRPr="009B71F0" w:rsidRDefault="003035D8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B71F0" w:rsidRPr="009B71F0" w:rsidRDefault="009B71F0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B71F0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CD76DE" w:rsidRDefault="00CD76DE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735521" w:rsidRDefault="009B71F0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REC GROUND </w:t>
            </w:r>
            <w:r w:rsidR="003613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CAR PARK</w:t>
            </w:r>
          </w:p>
          <w:p w:rsidR="009B71F0" w:rsidRPr="009B71F0" w:rsidRDefault="009B71F0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B71F0" w:rsidRPr="009B71F0" w:rsidRDefault="009B71F0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B71F0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2E557D" w:rsidRDefault="002E557D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2E557D" w:rsidRDefault="002E557D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RISK ASSESSMENTS</w:t>
            </w:r>
          </w:p>
          <w:p w:rsidR="002E557D" w:rsidRPr="002E557D" w:rsidRDefault="002E557D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Assessments due for Pavilion, Street Furniture &amp;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Milenium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Wood. Volunteers needed from committee.</w:t>
            </w:r>
          </w:p>
          <w:p w:rsidR="003035D8" w:rsidRPr="003035D8" w:rsidRDefault="003035D8" w:rsidP="003035D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B678E2" w:rsidRDefault="00B678E2" w:rsidP="00B678E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8F7C81" w:rsidRDefault="008F7C81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829E5" w:rsidRPr="00897FEE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897FEE" w:rsidRPr="00767F22" w:rsidRDefault="00897FEE" w:rsidP="00897FEE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D51F2" w:rsidRDefault="002E557D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Floor</w:t>
            </w:r>
            <w:r w:rsidRPr="007D51F2">
              <w:rPr>
                <w:rFonts w:ascii="Verdana" w:hAnsi="Verdana" w:cs="Arial"/>
                <w:sz w:val="16"/>
                <w:szCs w:val="16"/>
                <w:lang w:val="en-US"/>
              </w:rPr>
              <w:t>ing needed for under new see saw – quote</w:t>
            </w:r>
            <w:r w:rsidR="007D51F2">
              <w:rPr>
                <w:rFonts w:ascii="Verdana" w:hAnsi="Verdana" w:cs="Arial"/>
                <w:sz w:val="16"/>
                <w:szCs w:val="16"/>
                <w:lang w:val="en-US"/>
              </w:rPr>
              <w:t>s</w:t>
            </w:r>
            <w:r w:rsidRPr="007D51F2">
              <w:rPr>
                <w:rFonts w:ascii="Verdana" w:hAnsi="Verdana" w:cs="Arial"/>
                <w:sz w:val="16"/>
                <w:szCs w:val="16"/>
                <w:lang w:val="en-US"/>
              </w:rPr>
              <w:t xml:space="preserve"> for</w:t>
            </w:r>
            <w:r w:rsidR="007D51F2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7D51F2" w:rsidRPr="00AE5670" w:rsidRDefault="002E557D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D51F2">
              <w:rPr>
                <w:rFonts w:ascii="Verdana" w:hAnsi="Verdana" w:cs="Arial"/>
                <w:sz w:val="16"/>
                <w:szCs w:val="16"/>
                <w:lang w:val="en-US"/>
              </w:rPr>
              <w:t>£</w:t>
            </w:r>
            <w:r w:rsidR="007D51F2" w:rsidRPr="007D51F2">
              <w:rPr>
                <w:rFonts w:ascii="Verdana" w:hAnsi="Verdana" w:cs="Arial"/>
                <w:sz w:val="16"/>
                <w:szCs w:val="16"/>
                <w:lang w:val="en-US"/>
              </w:rPr>
              <w:t>140 plus VAT from Sutcliffe</w:t>
            </w:r>
            <w:r w:rsidR="007D51F2" w:rsidRPr="00AE5670">
              <w:rPr>
                <w:rFonts w:ascii="Verdana" w:hAnsi="Verdana" w:cs="Arial"/>
                <w:sz w:val="16"/>
                <w:szCs w:val="16"/>
                <w:lang w:val="en-US"/>
              </w:rPr>
              <w:t xml:space="preserve"> play for 6m2 of flooring supply only.</w:t>
            </w:r>
            <w:r w:rsidRPr="00AE5670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AE5670" w:rsidRPr="00AE5670">
              <w:rPr>
                <w:rFonts w:ascii="Verdana" w:hAnsi="Verdana" w:cs="Arial"/>
                <w:sz w:val="16"/>
                <w:szCs w:val="16"/>
                <w:lang w:val="en-US"/>
              </w:rPr>
              <w:t>(Includes pegs)</w:t>
            </w:r>
          </w:p>
          <w:p w:rsidR="00AE5670" w:rsidRDefault="007D51F2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E5670">
              <w:rPr>
                <w:rFonts w:ascii="Verdana" w:hAnsi="Verdana" w:cs="Arial"/>
                <w:sz w:val="16"/>
                <w:szCs w:val="16"/>
                <w:lang w:val="en-US"/>
              </w:rPr>
              <w:t>Amazon - £25.50 per 1.5 x 1m square.</w:t>
            </w:r>
            <w:r w:rsidR="00AE5670">
              <w:rPr>
                <w:rFonts w:ascii="Verdana" w:hAnsi="Verdana" w:cs="Arial"/>
                <w:sz w:val="16"/>
                <w:szCs w:val="16"/>
                <w:lang w:val="en-US"/>
              </w:rPr>
              <w:t xml:space="preserve"> (Includes pegs)</w:t>
            </w:r>
          </w:p>
          <w:p w:rsidR="007D51F2" w:rsidRPr="00AE5670" w:rsidRDefault="00AE5670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£76.50 for </w:t>
            </w:r>
            <w:r w:rsidR="007D51F2" w:rsidRPr="00AE5670">
              <w:rPr>
                <w:rFonts w:ascii="Verdana" w:hAnsi="Verdana" w:cs="Arial"/>
                <w:sz w:val="16"/>
                <w:szCs w:val="16"/>
                <w:lang w:val="en-US"/>
              </w:rPr>
              <w:t xml:space="preserve">4.5m2 </w:t>
            </w:r>
          </w:p>
          <w:p w:rsidR="007D51F2" w:rsidRDefault="00C355AE" w:rsidP="002C0664">
            <w:pPr>
              <w:pStyle w:val="ListParagraph"/>
              <w:ind w:left="1080"/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  <w:r w:rsidRPr="00AE5670">
              <w:rPr>
                <w:rFonts w:ascii="Verdana" w:hAnsi="Verdana" w:cs="Arial"/>
                <w:sz w:val="16"/>
                <w:szCs w:val="16"/>
                <w:lang w:val="en-US"/>
              </w:rPr>
              <w:t xml:space="preserve">£102.00 for 6m2 </w:t>
            </w:r>
          </w:p>
          <w:p w:rsidR="007D51F2" w:rsidRDefault="007D51F2" w:rsidP="002C0664">
            <w:pPr>
              <w:pStyle w:val="ListParagraph"/>
              <w:ind w:left="1080"/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</w:p>
          <w:p w:rsidR="00767F22" w:rsidRDefault="00947233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Plus</w:t>
            </w:r>
            <w:proofErr w:type="gramEnd"/>
            <w:r w:rsidR="002E557D" w:rsidRPr="002E557D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installation.</w:t>
            </w:r>
            <w:r w:rsidR="00AE5670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Asked </w:t>
            </w:r>
            <w:proofErr w:type="spellStart"/>
            <w:r w:rsidR="00AE5670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iDec</w:t>
            </w:r>
            <w:proofErr w:type="spellEnd"/>
            <w:r w:rsidR="00AE5670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&amp; </w:t>
            </w:r>
            <w:proofErr w:type="spellStart"/>
            <w:r w:rsidR="00AE5670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Allbuild</w:t>
            </w:r>
            <w:proofErr w:type="spellEnd"/>
            <w:r w:rsidR="00AE5670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to quote</w:t>
            </w:r>
            <w: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. Will provide figures if received in time. </w:t>
            </w:r>
          </w:p>
          <w:p w:rsidR="00767F22" w:rsidRPr="00767F22" w:rsidRDefault="00767F22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:rsidR="00DD019D" w:rsidRPr="007234C4" w:rsidRDefault="00DD019D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D76DE" w:rsidRPr="007234C4" w:rsidRDefault="009B71F0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234C4">
              <w:rPr>
                <w:rFonts w:ascii="Verdana" w:hAnsi="Verdana" w:cs="Arial"/>
                <w:sz w:val="16"/>
                <w:szCs w:val="16"/>
                <w:lang w:val="en-US"/>
              </w:rPr>
              <w:t>Base for WWI “</w:t>
            </w:r>
            <w:r w:rsidR="00CD76DE" w:rsidRPr="007234C4">
              <w:rPr>
                <w:rFonts w:ascii="Verdana" w:hAnsi="Verdana" w:cs="Arial"/>
                <w:sz w:val="16"/>
                <w:szCs w:val="16"/>
                <w:lang w:val="en-US"/>
              </w:rPr>
              <w:t>Tommie</w:t>
            </w:r>
            <w:r w:rsidRPr="007234C4">
              <w:rPr>
                <w:rFonts w:ascii="Verdana" w:hAnsi="Verdana" w:cs="Arial"/>
                <w:sz w:val="16"/>
                <w:szCs w:val="16"/>
                <w:lang w:val="en-US"/>
              </w:rPr>
              <w:t>” statue required</w:t>
            </w:r>
            <w:r w:rsidR="007234C4" w:rsidRPr="007234C4">
              <w:rPr>
                <w:rFonts w:ascii="Verdana" w:hAnsi="Verdana" w:cs="Arial"/>
                <w:sz w:val="16"/>
                <w:szCs w:val="16"/>
                <w:lang w:val="en-US"/>
              </w:rPr>
              <w:t xml:space="preserve"> for Butts Road</w:t>
            </w:r>
            <w:r w:rsidR="00CD76DE" w:rsidRPr="007234C4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 w:rsidR="007234C4" w:rsidRPr="007234C4">
              <w:rPr>
                <w:rFonts w:ascii="Verdana" w:hAnsi="Verdana" w:cs="Arial"/>
                <w:sz w:val="16"/>
                <w:szCs w:val="16"/>
                <w:lang w:val="en-US"/>
              </w:rPr>
              <w:t xml:space="preserve"> Quote from </w:t>
            </w:r>
            <w:proofErr w:type="spellStart"/>
            <w:r w:rsidR="007234C4" w:rsidRPr="007234C4">
              <w:rPr>
                <w:rFonts w:ascii="Verdana" w:hAnsi="Verdana" w:cs="Arial"/>
                <w:sz w:val="16"/>
                <w:szCs w:val="16"/>
                <w:lang w:val="en-US"/>
              </w:rPr>
              <w:t>Allbuild</w:t>
            </w:r>
            <w:proofErr w:type="spellEnd"/>
            <w:r w:rsidR="007234C4" w:rsidRPr="007234C4">
              <w:rPr>
                <w:rFonts w:ascii="Verdana" w:hAnsi="Verdana" w:cs="Arial"/>
                <w:sz w:val="16"/>
                <w:szCs w:val="16"/>
                <w:lang w:val="en-US"/>
              </w:rPr>
              <w:t xml:space="preserve"> of £300.00 for concrete base</w:t>
            </w:r>
            <w:r w:rsidRPr="007234C4">
              <w:rPr>
                <w:rFonts w:ascii="Verdana" w:hAnsi="Verdana" w:cs="Arial"/>
                <w:sz w:val="16"/>
                <w:szCs w:val="16"/>
                <w:lang w:val="en-US"/>
              </w:rPr>
              <w:t xml:space="preserve"> covered in “marble” resin.</w:t>
            </w:r>
          </w:p>
          <w:p w:rsidR="009B71F0" w:rsidRPr="007234C4" w:rsidRDefault="009B71F0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234C4">
              <w:rPr>
                <w:rFonts w:ascii="Verdana" w:hAnsi="Verdana" w:cs="Arial"/>
                <w:sz w:val="16"/>
                <w:szCs w:val="16"/>
                <w:lang w:val="en-US"/>
              </w:rPr>
              <w:t xml:space="preserve">Have £130.00 from the anonymous donor to put towards this.  Asking </w:t>
            </w:r>
            <w:proofErr w:type="spellStart"/>
            <w:r w:rsidRPr="007234C4">
              <w:rPr>
                <w:rFonts w:ascii="Verdana" w:hAnsi="Verdana" w:cs="Arial"/>
                <w:sz w:val="16"/>
                <w:szCs w:val="16"/>
                <w:lang w:val="en-US"/>
              </w:rPr>
              <w:t>Calley</w:t>
            </w:r>
            <w:proofErr w:type="spellEnd"/>
            <w:r w:rsidRPr="007234C4">
              <w:rPr>
                <w:rFonts w:ascii="Verdana" w:hAnsi="Verdana" w:cs="Arial"/>
                <w:sz w:val="16"/>
                <w:szCs w:val="16"/>
                <w:lang w:val="en-US"/>
              </w:rPr>
              <w:t xml:space="preserve"> Mem</w:t>
            </w:r>
            <w:r w:rsidR="00947233">
              <w:rPr>
                <w:rFonts w:ascii="Verdana" w:hAnsi="Verdana" w:cs="Arial"/>
                <w:sz w:val="16"/>
                <w:szCs w:val="16"/>
                <w:lang w:val="en-US"/>
              </w:rPr>
              <w:t>orial Hall if they would consider</w:t>
            </w:r>
            <w:r w:rsidR="007234C4" w:rsidRPr="007234C4">
              <w:rPr>
                <w:rFonts w:ascii="Verdana" w:hAnsi="Verdana" w:cs="Arial"/>
                <w:sz w:val="16"/>
                <w:szCs w:val="16"/>
                <w:lang w:val="en-US"/>
              </w:rPr>
              <w:t xml:space="preserve"> £100 donation. £</w:t>
            </w:r>
            <w:r w:rsidRPr="007234C4">
              <w:rPr>
                <w:rFonts w:ascii="Verdana" w:hAnsi="Verdana" w:cs="Arial"/>
                <w:sz w:val="16"/>
                <w:szCs w:val="16"/>
                <w:lang w:val="en-US"/>
              </w:rPr>
              <w:t>70.00 from Parish Council required.</w:t>
            </w:r>
          </w:p>
          <w:p w:rsidR="006457E6" w:rsidRPr="007234C4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:rsidR="00767F22" w:rsidRDefault="00C9791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CD76DE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Committee.</w:t>
            </w:r>
          </w:p>
          <w:p w:rsidR="00CD76DE" w:rsidRPr="00CD76DE" w:rsidRDefault="00CD76DE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4C6416" w:rsidRDefault="004C6416" w:rsidP="004C641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735521" w:rsidRPr="00735521" w:rsidRDefault="00735521" w:rsidP="00735521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6402C" w:rsidRPr="00917C3F" w:rsidRDefault="0056402C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7234C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CD76DE">
        <w:rPr>
          <w:rFonts w:ascii="Verdana" w:hAnsi="Verdana" w:cs="Arial"/>
          <w:b/>
          <w:sz w:val="16"/>
          <w:szCs w:val="16"/>
        </w:rPr>
        <w:t>17</w:t>
      </w:r>
      <w:r w:rsidR="00CD76DE" w:rsidRPr="00CD76DE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CD76DE">
        <w:rPr>
          <w:rFonts w:ascii="Verdana" w:hAnsi="Verdana" w:cs="Arial"/>
          <w:b/>
          <w:sz w:val="16"/>
          <w:szCs w:val="16"/>
        </w:rPr>
        <w:t xml:space="preserve"> December</w:t>
      </w:r>
      <w:r w:rsidR="00324E9E">
        <w:rPr>
          <w:rFonts w:ascii="Verdana" w:hAnsi="Verdana" w:cs="Arial"/>
          <w:sz w:val="16"/>
          <w:szCs w:val="16"/>
        </w:rPr>
        <w:t xml:space="preserve"> 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03B0C" w:rsidRDefault="00503B0C" w:rsidP="00101DAF">
      <w:pPr>
        <w:ind w:left="1985" w:hanging="1985"/>
        <w:rPr>
          <w:rFonts w:ascii="Verdana" w:hAnsi="Verdana" w:cs="Arial"/>
          <w:sz w:val="20"/>
        </w:rPr>
      </w:pPr>
    </w:p>
    <w:p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081A0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Paul </w:t>
                            </w:r>
                            <w:proofErr w:type="spellStart"/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Sunners</w:t>
                            </w:r>
                            <w:proofErr w:type="spellEnd"/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Paul </w:t>
                            </w:r>
                            <w:proofErr w:type="gramStart"/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</w:t>
                            </w:r>
                            <w:proofErr w:type="gramEnd"/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081A0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Paul </w:t>
                      </w:r>
                      <w:proofErr w:type="spellStart"/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Sunners</w:t>
                      </w:r>
                      <w:proofErr w:type="spellEnd"/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Paul </w:t>
                      </w:r>
                      <w:proofErr w:type="gramStart"/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</w:t>
                      </w:r>
                      <w:proofErr w:type="gramEnd"/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56402C" w:rsidRPr="0056402C" w:rsidRDefault="00110553" w:rsidP="00110553">
      <w:pPr>
        <w:ind w:left="1985" w:hanging="1985"/>
        <w:rPr>
          <w:rFonts w:ascii="Verdana" w:hAnsi="Verdana" w:cs="Arial"/>
          <w:sz w:val="20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sectPr w:rsidR="0056402C" w:rsidRPr="0056402C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B28D4"/>
    <w:multiLevelType w:val="hybridMultilevel"/>
    <w:tmpl w:val="AC70D0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9D78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C0A68"/>
    <w:multiLevelType w:val="hybridMultilevel"/>
    <w:tmpl w:val="74CC1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17"/>
  </w:num>
  <w:num w:numId="5">
    <w:abstractNumId w:val="16"/>
  </w:num>
  <w:num w:numId="6">
    <w:abstractNumId w:val="24"/>
  </w:num>
  <w:num w:numId="7">
    <w:abstractNumId w:val="9"/>
  </w:num>
  <w:num w:numId="8">
    <w:abstractNumId w:val="5"/>
  </w:num>
  <w:num w:numId="9">
    <w:abstractNumId w:val="25"/>
  </w:num>
  <w:num w:numId="10">
    <w:abstractNumId w:val="23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18"/>
  </w:num>
  <w:num w:numId="18">
    <w:abstractNumId w:val="0"/>
  </w:num>
  <w:num w:numId="19">
    <w:abstractNumId w:val="1"/>
  </w:num>
  <w:num w:numId="20">
    <w:abstractNumId w:val="3"/>
  </w:num>
  <w:num w:numId="21">
    <w:abstractNumId w:val="12"/>
  </w:num>
  <w:num w:numId="22">
    <w:abstractNumId w:val="13"/>
  </w:num>
  <w:num w:numId="23">
    <w:abstractNumId w:val="20"/>
  </w:num>
  <w:num w:numId="24">
    <w:abstractNumId w:val="10"/>
  </w:num>
  <w:num w:numId="25">
    <w:abstractNumId w:val="4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B3DEE"/>
    <w:rsid w:val="001B75C8"/>
    <w:rsid w:val="001C4452"/>
    <w:rsid w:val="001C51E2"/>
    <w:rsid w:val="001D28A9"/>
    <w:rsid w:val="001D383B"/>
    <w:rsid w:val="001D4A1C"/>
    <w:rsid w:val="001D5860"/>
    <w:rsid w:val="001E55CD"/>
    <w:rsid w:val="001F1AAE"/>
    <w:rsid w:val="001F1D32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69F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420D"/>
    <w:rsid w:val="002D30C0"/>
    <w:rsid w:val="002D58B3"/>
    <w:rsid w:val="002D7273"/>
    <w:rsid w:val="002E186D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619E"/>
    <w:rsid w:val="00380465"/>
    <w:rsid w:val="003829E5"/>
    <w:rsid w:val="00385CF3"/>
    <w:rsid w:val="003929AF"/>
    <w:rsid w:val="00394BC3"/>
    <w:rsid w:val="003A2B66"/>
    <w:rsid w:val="003B2E32"/>
    <w:rsid w:val="003B418F"/>
    <w:rsid w:val="003C144D"/>
    <w:rsid w:val="003C4101"/>
    <w:rsid w:val="003C4ED1"/>
    <w:rsid w:val="003C71A4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5CCE"/>
    <w:rsid w:val="004B00FF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2503"/>
    <w:rsid w:val="004F71DF"/>
    <w:rsid w:val="00503B0C"/>
    <w:rsid w:val="00506EDD"/>
    <w:rsid w:val="00510C2C"/>
    <w:rsid w:val="00510EF5"/>
    <w:rsid w:val="0051138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645"/>
    <w:rsid w:val="005C7764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67A73"/>
    <w:rsid w:val="00671094"/>
    <w:rsid w:val="00681FF5"/>
    <w:rsid w:val="00682AA9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06276"/>
    <w:rsid w:val="00722A6C"/>
    <w:rsid w:val="00722DBE"/>
    <w:rsid w:val="007234C4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67F22"/>
    <w:rsid w:val="007700FB"/>
    <w:rsid w:val="0078192E"/>
    <w:rsid w:val="00785AA4"/>
    <w:rsid w:val="0078660F"/>
    <w:rsid w:val="00790A7A"/>
    <w:rsid w:val="00795913"/>
    <w:rsid w:val="00795ADD"/>
    <w:rsid w:val="007974A9"/>
    <w:rsid w:val="007A43C2"/>
    <w:rsid w:val="007B2E64"/>
    <w:rsid w:val="007B6B46"/>
    <w:rsid w:val="007C0148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6933"/>
    <w:rsid w:val="008370CE"/>
    <w:rsid w:val="00837EF7"/>
    <w:rsid w:val="0084333E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1F12"/>
    <w:rsid w:val="00882CDC"/>
    <w:rsid w:val="0088713F"/>
    <w:rsid w:val="008907B3"/>
    <w:rsid w:val="00894F46"/>
    <w:rsid w:val="0089523C"/>
    <w:rsid w:val="0089668A"/>
    <w:rsid w:val="00897419"/>
    <w:rsid w:val="00897FEE"/>
    <w:rsid w:val="008A2737"/>
    <w:rsid w:val="008B0930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54AEF"/>
    <w:rsid w:val="00A6049F"/>
    <w:rsid w:val="00A60E96"/>
    <w:rsid w:val="00A65068"/>
    <w:rsid w:val="00A67CDD"/>
    <w:rsid w:val="00A7523B"/>
    <w:rsid w:val="00A87BEA"/>
    <w:rsid w:val="00A91A11"/>
    <w:rsid w:val="00A9333C"/>
    <w:rsid w:val="00A937F6"/>
    <w:rsid w:val="00A94F81"/>
    <w:rsid w:val="00A95509"/>
    <w:rsid w:val="00AB340D"/>
    <w:rsid w:val="00AB4DED"/>
    <w:rsid w:val="00AB60D1"/>
    <w:rsid w:val="00AC3D80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526E"/>
    <w:rsid w:val="00B14FFB"/>
    <w:rsid w:val="00B230E4"/>
    <w:rsid w:val="00B246AE"/>
    <w:rsid w:val="00B246C6"/>
    <w:rsid w:val="00B265AC"/>
    <w:rsid w:val="00B2667F"/>
    <w:rsid w:val="00B40600"/>
    <w:rsid w:val="00B40FDA"/>
    <w:rsid w:val="00B525B3"/>
    <w:rsid w:val="00B61874"/>
    <w:rsid w:val="00B620CC"/>
    <w:rsid w:val="00B65AA0"/>
    <w:rsid w:val="00B678E2"/>
    <w:rsid w:val="00B70B4C"/>
    <w:rsid w:val="00B74981"/>
    <w:rsid w:val="00B7505A"/>
    <w:rsid w:val="00B77328"/>
    <w:rsid w:val="00B8138B"/>
    <w:rsid w:val="00B81588"/>
    <w:rsid w:val="00B8267A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4DCE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BDF"/>
    <w:rsid w:val="00C07AD2"/>
    <w:rsid w:val="00C103BC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74C1"/>
    <w:rsid w:val="00C843F1"/>
    <w:rsid w:val="00C96325"/>
    <w:rsid w:val="00C9791B"/>
    <w:rsid w:val="00CB1CDD"/>
    <w:rsid w:val="00CB55FB"/>
    <w:rsid w:val="00CC0982"/>
    <w:rsid w:val="00CC0B26"/>
    <w:rsid w:val="00CC5CEB"/>
    <w:rsid w:val="00CC76FF"/>
    <w:rsid w:val="00CD0EDA"/>
    <w:rsid w:val="00CD16A5"/>
    <w:rsid w:val="00CD379B"/>
    <w:rsid w:val="00CD4769"/>
    <w:rsid w:val="00CD76DE"/>
    <w:rsid w:val="00CE2AE5"/>
    <w:rsid w:val="00CE47CC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26DE"/>
    <w:rsid w:val="00D43093"/>
    <w:rsid w:val="00D43CA7"/>
    <w:rsid w:val="00D43FF2"/>
    <w:rsid w:val="00D44571"/>
    <w:rsid w:val="00D51190"/>
    <w:rsid w:val="00D52A32"/>
    <w:rsid w:val="00D5577D"/>
    <w:rsid w:val="00D603C2"/>
    <w:rsid w:val="00D6378F"/>
    <w:rsid w:val="00D71E96"/>
    <w:rsid w:val="00D7365C"/>
    <w:rsid w:val="00D7503B"/>
    <w:rsid w:val="00D805BA"/>
    <w:rsid w:val="00D92F41"/>
    <w:rsid w:val="00D94275"/>
    <w:rsid w:val="00DA30A6"/>
    <w:rsid w:val="00DA5338"/>
    <w:rsid w:val="00DB6596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322B"/>
    <w:rsid w:val="00E25F33"/>
    <w:rsid w:val="00E347D3"/>
    <w:rsid w:val="00E349E3"/>
    <w:rsid w:val="00E37010"/>
    <w:rsid w:val="00E527AF"/>
    <w:rsid w:val="00E530DA"/>
    <w:rsid w:val="00E56AC8"/>
    <w:rsid w:val="00E6586E"/>
    <w:rsid w:val="00E65CF1"/>
    <w:rsid w:val="00E721B3"/>
    <w:rsid w:val="00E7678C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6CD7"/>
    <w:rsid w:val="00F01AFC"/>
    <w:rsid w:val="00F0203B"/>
    <w:rsid w:val="00F07E6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C82"/>
    <w:rsid w:val="00F851F6"/>
    <w:rsid w:val="00F861EC"/>
    <w:rsid w:val="00F942C7"/>
    <w:rsid w:val="00F96967"/>
    <w:rsid w:val="00FA0AAB"/>
    <w:rsid w:val="00FA0F77"/>
    <w:rsid w:val="00FA1929"/>
    <w:rsid w:val="00FA3404"/>
    <w:rsid w:val="00FA3D8C"/>
    <w:rsid w:val="00FA6F79"/>
    <w:rsid w:val="00FB203B"/>
    <w:rsid w:val="00FB6FC7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7585EB-79B0-4CC4-A37D-6DF1B45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2016-09-15T18:10:00Z</cp:lastPrinted>
  <dcterms:created xsi:type="dcterms:W3CDTF">2018-11-15T10:03:00Z</dcterms:created>
  <dcterms:modified xsi:type="dcterms:W3CDTF">2018-11-15T10:03:00Z</dcterms:modified>
</cp:coreProperties>
</file>